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1A1281E6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3E1BB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9D133C">
        <w:rPr>
          <w:rFonts w:ascii="Arial Narrow" w:hAnsi="Arial Narrow"/>
          <w:b/>
          <w:sz w:val="20"/>
          <w:szCs w:val="20"/>
          <w:u w:val="single"/>
        </w:rPr>
        <w:t>7</w:t>
      </w:r>
      <w:r w:rsidR="00FE6617">
        <w:rPr>
          <w:rFonts w:ascii="Arial Narrow" w:hAnsi="Arial Narrow"/>
          <w:b/>
          <w:sz w:val="20"/>
          <w:szCs w:val="20"/>
          <w:u w:val="single"/>
        </w:rPr>
        <w:t>4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0D58E14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color w:val="000000"/>
          <w:sz w:val="20"/>
          <w:szCs w:val="20"/>
        </w:rPr>
        <w:t>8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FE6617">
        <w:rPr>
          <w:rFonts w:ascii="Arial Narrow" w:hAnsi="Arial Narrow" w:cs="Arial"/>
          <w:b/>
          <w:color w:val="000000"/>
          <w:sz w:val="20"/>
          <w:szCs w:val="20"/>
        </w:rPr>
        <w:t xml:space="preserve">RS MIDIA SUPRIMENTOS DE INFORMATICA 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60F5714C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 w:rsidR="001C3759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FE6617">
        <w:rPr>
          <w:rFonts w:ascii="Arial Narrow" w:hAnsi="Arial Narrow" w:cs="Arial"/>
          <w:b/>
          <w:color w:val="000000"/>
          <w:sz w:val="20"/>
          <w:szCs w:val="20"/>
        </w:rPr>
        <w:t>RS MIDIA SUPRIMENTOS DE INFORMATICA LTDA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FE6617">
        <w:rPr>
          <w:rFonts w:ascii="Arial Narrow" w:hAnsi="Arial Narrow" w:cs="Arial"/>
          <w:sz w:val="20"/>
          <w:szCs w:val="20"/>
        </w:rPr>
        <w:t>13.383.196/0001-92</w:t>
      </w:r>
      <w:r w:rsidRPr="00E97873">
        <w:rPr>
          <w:rFonts w:ascii="Arial Narrow" w:hAnsi="Arial Narrow" w:cs="Arial"/>
          <w:sz w:val="20"/>
          <w:szCs w:val="20"/>
        </w:rPr>
        <w:t xml:space="preserve"> estabelecida na </w:t>
      </w:r>
      <w:r w:rsidR="00FE6617">
        <w:rPr>
          <w:rFonts w:ascii="Arial Narrow" w:hAnsi="Arial Narrow" w:cs="Arial"/>
          <w:sz w:val="20"/>
          <w:szCs w:val="20"/>
        </w:rPr>
        <w:t xml:space="preserve">Avenida </w:t>
      </w:r>
      <w:proofErr w:type="spellStart"/>
      <w:r w:rsidR="00FE6617">
        <w:rPr>
          <w:rFonts w:ascii="Arial Narrow" w:hAnsi="Arial Narrow" w:cs="Arial"/>
          <w:sz w:val="20"/>
          <w:szCs w:val="20"/>
        </w:rPr>
        <w:t>Protasio</w:t>
      </w:r>
      <w:proofErr w:type="spellEnd"/>
      <w:r w:rsidR="00FE6617">
        <w:rPr>
          <w:rFonts w:ascii="Arial Narrow" w:hAnsi="Arial Narrow" w:cs="Arial"/>
          <w:sz w:val="20"/>
          <w:szCs w:val="20"/>
        </w:rPr>
        <w:t xml:space="preserve"> Alves</w:t>
      </w:r>
      <w:r w:rsidR="00E60621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nº</w:t>
      </w:r>
      <w:r w:rsidR="00FE6617">
        <w:rPr>
          <w:rFonts w:ascii="Arial Narrow" w:hAnsi="Arial Narrow" w:cs="Arial"/>
          <w:sz w:val="20"/>
          <w:szCs w:val="20"/>
        </w:rPr>
        <w:t>3161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CA7F93">
        <w:rPr>
          <w:rFonts w:ascii="Arial Narrow" w:hAnsi="Arial Narrow" w:cs="Arial"/>
          <w:sz w:val="20"/>
          <w:szCs w:val="20"/>
        </w:rPr>
        <w:t xml:space="preserve">Sala </w:t>
      </w:r>
      <w:r w:rsidR="00FE6617">
        <w:rPr>
          <w:rFonts w:ascii="Arial Narrow" w:hAnsi="Arial Narrow" w:cs="Arial"/>
          <w:sz w:val="20"/>
          <w:szCs w:val="20"/>
        </w:rPr>
        <w:t>310</w:t>
      </w:r>
      <w:r w:rsidR="00CA7F93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Bairro </w:t>
      </w:r>
      <w:proofErr w:type="spellStart"/>
      <w:r w:rsidR="00FE6617">
        <w:rPr>
          <w:rFonts w:ascii="Arial Narrow" w:hAnsi="Arial Narrow" w:cs="Arial"/>
          <w:sz w:val="20"/>
          <w:szCs w:val="20"/>
        </w:rPr>
        <w:t>Petropolis</w:t>
      </w:r>
      <w:proofErr w:type="spellEnd"/>
      <w:r w:rsidR="00AB3CF5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r w:rsidR="00FE6617">
        <w:rPr>
          <w:rFonts w:ascii="Arial Narrow" w:hAnsi="Arial Narrow" w:cs="Arial"/>
          <w:sz w:val="20"/>
          <w:szCs w:val="20"/>
        </w:rPr>
        <w:t>Porto Alegre</w:t>
      </w:r>
      <w:r w:rsidR="00E60621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D52950">
        <w:rPr>
          <w:rFonts w:ascii="Arial Narrow" w:hAnsi="Arial Narrow" w:cs="Arial"/>
          <w:sz w:val="20"/>
          <w:szCs w:val="20"/>
        </w:rPr>
        <w:t>enhor</w:t>
      </w:r>
      <w:r w:rsidR="00CA7F93">
        <w:rPr>
          <w:rFonts w:ascii="Arial Narrow" w:hAnsi="Arial Narrow" w:cs="Arial"/>
          <w:sz w:val="20"/>
          <w:szCs w:val="20"/>
        </w:rPr>
        <w:t xml:space="preserve"> </w:t>
      </w:r>
      <w:r w:rsidR="00FE6617">
        <w:rPr>
          <w:rFonts w:ascii="Arial Narrow" w:hAnsi="Arial Narrow" w:cs="Arial"/>
          <w:sz w:val="20"/>
          <w:szCs w:val="20"/>
        </w:rPr>
        <w:t>Paulo Ricardo Consul Soares</w:t>
      </w:r>
      <w:r w:rsidRPr="00E97873">
        <w:rPr>
          <w:rFonts w:ascii="Arial Narrow" w:hAnsi="Arial Narrow" w:cs="Arial"/>
          <w:sz w:val="20"/>
          <w:szCs w:val="20"/>
        </w:rPr>
        <w:t>, brasileir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FE6617">
        <w:rPr>
          <w:rFonts w:ascii="Arial Narrow" w:hAnsi="Arial Narrow" w:cs="Arial"/>
          <w:sz w:val="20"/>
          <w:szCs w:val="20"/>
        </w:rPr>
        <w:t>empresário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FE6617">
        <w:rPr>
          <w:rFonts w:ascii="Arial Narrow" w:hAnsi="Arial Narrow" w:cs="Arial"/>
          <w:sz w:val="20"/>
          <w:szCs w:val="20"/>
        </w:rPr>
        <w:t>295.711.620-00</w:t>
      </w:r>
      <w:r w:rsidRPr="00E97873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FE6617">
        <w:rPr>
          <w:rFonts w:ascii="Arial Narrow" w:hAnsi="Arial Narrow" w:cs="Arial"/>
          <w:sz w:val="20"/>
          <w:szCs w:val="20"/>
        </w:rPr>
        <w:t>5004241435</w:t>
      </w:r>
      <w:r w:rsidR="00E60621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expedida pela </w:t>
      </w:r>
      <w:r w:rsidR="00D52950">
        <w:rPr>
          <w:rFonts w:ascii="Arial Narrow" w:hAnsi="Arial Narrow" w:cs="Arial"/>
          <w:sz w:val="20"/>
          <w:szCs w:val="20"/>
        </w:rPr>
        <w:t>S</w:t>
      </w:r>
      <w:r w:rsidR="00E60621">
        <w:rPr>
          <w:rFonts w:ascii="Arial Narrow" w:hAnsi="Arial Narrow" w:cs="Arial"/>
          <w:sz w:val="20"/>
          <w:szCs w:val="20"/>
        </w:rPr>
        <w:t>SP</w:t>
      </w:r>
      <w:r w:rsidR="00D52950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7E0F51E3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>A presente ATA objetiva o</w:t>
      </w:r>
      <w:r w:rsidR="001C3759">
        <w:rPr>
          <w:rFonts w:ascii="Arial Narrow" w:hAnsi="Arial Narrow" w:cs="Arial"/>
          <w:sz w:val="20"/>
          <w:szCs w:val="20"/>
        </w:rPr>
        <w:t xml:space="preserve"> </w:t>
      </w:r>
      <w:r w:rsidR="001C3759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1C3759" w:rsidRPr="004D387A">
        <w:rPr>
          <w:rFonts w:ascii="Arial Narrow" w:hAnsi="Arial Narrow" w:cs="Arial"/>
          <w:sz w:val="22"/>
          <w:szCs w:val="22"/>
        </w:rPr>
        <w:t xml:space="preserve"> </w:t>
      </w:r>
      <w:r w:rsidR="001C3759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1C3759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1C3759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C5356C"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2AE91E6D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1C3759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451045A" w:rsidR="00594A67" w:rsidRPr="00D52950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Pr="00D52950">
        <w:rPr>
          <w:rFonts w:ascii="Arial Narrow" w:hAnsi="Arial Narrow" w:cs="Arial"/>
          <w:sz w:val="20"/>
          <w:szCs w:val="20"/>
        </w:rPr>
        <w:t>0</w:t>
      </w:r>
      <w:r w:rsidR="00D772B0" w:rsidRPr="00D52950">
        <w:rPr>
          <w:rFonts w:ascii="Arial Narrow" w:hAnsi="Arial Narrow" w:cs="Arial"/>
          <w:sz w:val="20"/>
          <w:szCs w:val="20"/>
        </w:rPr>
        <w:t>0</w:t>
      </w:r>
      <w:r w:rsidR="00FC5CE8" w:rsidRPr="00D52950">
        <w:rPr>
          <w:rFonts w:ascii="Arial Narrow" w:hAnsi="Arial Narrow" w:cs="Arial"/>
          <w:sz w:val="20"/>
          <w:szCs w:val="20"/>
        </w:rPr>
        <w:t>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Pr="00D52950">
        <w:rPr>
          <w:rFonts w:ascii="Arial Narrow" w:hAnsi="Arial Narrow" w:cs="Arial"/>
          <w:sz w:val="20"/>
          <w:szCs w:val="20"/>
        </w:rPr>
        <w:t>/20</w:t>
      </w:r>
      <w:r w:rsidR="00FC5CE8" w:rsidRPr="00D52950">
        <w:rPr>
          <w:rFonts w:ascii="Arial Narrow" w:hAnsi="Arial Narrow" w:cs="Arial"/>
          <w:sz w:val="20"/>
          <w:szCs w:val="20"/>
        </w:rPr>
        <w:t>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 xml:space="preserve">, e seus anexos </w:t>
      </w:r>
      <w:r w:rsidRPr="00D52950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8BE7154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D52950">
        <w:rPr>
          <w:rFonts w:ascii="Arial Narrow" w:hAnsi="Arial Narrow" w:cs="Arial"/>
          <w:b/>
          <w:sz w:val="20"/>
          <w:szCs w:val="20"/>
        </w:rPr>
        <w:t>2.2.</w:t>
      </w:r>
      <w:r w:rsidRPr="00D52950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 w:rsidRPr="00D52950">
        <w:rPr>
          <w:rFonts w:ascii="Arial Narrow" w:hAnsi="Arial Narrow" w:cs="Arial"/>
          <w:sz w:val="20"/>
          <w:szCs w:val="20"/>
        </w:rPr>
        <w:t>,</w:t>
      </w:r>
      <w:r w:rsidR="00FC5CE8" w:rsidRPr="00D52950">
        <w:rPr>
          <w:rFonts w:ascii="Arial Narrow" w:hAnsi="Arial Narrow" w:cs="Arial"/>
          <w:sz w:val="20"/>
          <w:szCs w:val="20"/>
        </w:rPr>
        <w:t xml:space="preserve"> vencedora do PE 0</w:t>
      </w:r>
      <w:r w:rsidR="00D772B0" w:rsidRPr="00D52950">
        <w:rPr>
          <w:rFonts w:ascii="Arial Narrow" w:hAnsi="Arial Narrow" w:cs="Arial"/>
          <w:sz w:val="20"/>
          <w:szCs w:val="20"/>
        </w:rPr>
        <w:t>00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="00FC5CE8" w:rsidRPr="00D52950">
        <w:rPr>
          <w:rFonts w:ascii="Arial Narrow" w:hAnsi="Arial Narrow" w:cs="Arial"/>
          <w:sz w:val="20"/>
          <w:szCs w:val="20"/>
        </w:rPr>
        <w:t>/2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>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1134"/>
        <w:gridCol w:w="3686"/>
        <w:gridCol w:w="1134"/>
        <w:gridCol w:w="1276"/>
        <w:gridCol w:w="1275"/>
      </w:tblGrid>
      <w:tr w:rsidR="00FE6617" w:rsidRPr="00114B0C" w14:paraId="70DBE746" w14:textId="77777777" w:rsidTr="00FE6617">
        <w:trPr>
          <w:cantSplit/>
          <w:trHeight w:val="184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F36E51" w14:textId="77777777" w:rsidR="00FE6617" w:rsidRPr="00114B0C" w:rsidRDefault="00FE6617" w:rsidP="004D360C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RS MIDIA SUPRIMENTOS DE INFORMATICA LTDA CNPJ 13.383.196/0001-92</w:t>
            </w:r>
          </w:p>
        </w:tc>
      </w:tr>
      <w:tr w:rsidR="00FE6617" w:rsidRPr="00114B0C" w14:paraId="46CEFF48" w14:textId="77777777" w:rsidTr="00FE6617">
        <w:trPr>
          <w:cantSplit/>
          <w:trHeight w:val="184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45E11" w14:textId="77777777" w:rsidR="00FE6617" w:rsidRPr="00114B0C" w:rsidRDefault="00FE6617" w:rsidP="004D360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992E9" w14:textId="77777777" w:rsidR="00FE6617" w:rsidRPr="00114B0C" w:rsidRDefault="00FE661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5BB3B" w14:textId="77777777" w:rsidR="00FE6617" w:rsidRPr="00114B0C" w:rsidRDefault="00FE6617" w:rsidP="004D360C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C7DF4" w14:textId="77777777" w:rsidR="00FE6617" w:rsidRPr="00114B0C" w:rsidRDefault="00FE661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8EA56" w14:textId="77777777" w:rsidR="00FE6617" w:rsidRPr="00114B0C" w:rsidRDefault="00FE661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MARCA MODELO</w:t>
            </w:r>
          </w:p>
          <w:p w14:paraId="1992B6EB" w14:textId="77777777" w:rsidR="00FE6617" w:rsidRPr="00114B0C" w:rsidRDefault="00FE661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GARANTIA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C800866" w14:textId="77777777" w:rsidR="00FE6617" w:rsidRPr="00114B0C" w:rsidRDefault="00FE6617" w:rsidP="004D360C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FE6617" w:rsidRPr="00114B0C" w14:paraId="6D88F00A" w14:textId="77777777" w:rsidTr="00FE6617">
        <w:trPr>
          <w:cantSplit/>
          <w:trHeight w:val="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438EA" w14:textId="77777777" w:rsidR="00FE6617" w:rsidRPr="00114B0C" w:rsidRDefault="00FE661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80EA0" w14:textId="77777777" w:rsidR="00FE6617" w:rsidRPr="00114B0C" w:rsidRDefault="00FE661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5CAA5" w14:textId="77777777" w:rsidR="00FE6617" w:rsidRPr="00114B0C" w:rsidRDefault="00FE661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BF077" w14:textId="77777777" w:rsidR="00FE6617" w:rsidRPr="00114B0C" w:rsidRDefault="00FE661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4B483" w14:textId="77777777" w:rsidR="00FE6617" w:rsidRPr="00114B0C" w:rsidRDefault="00FE661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DD0AB" w14:textId="77777777" w:rsidR="00FE6617" w:rsidRPr="00114B0C" w:rsidRDefault="00FE661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B159D" w14:textId="77777777" w:rsidR="00FE6617" w:rsidRPr="00114B0C" w:rsidRDefault="00FE661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FE6617" w:rsidRPr="00114B0C" w14:paraId="1009FD46" w14:textId="77777777" w:rsidTr="00FE6617">
        <w:trPr>
          <w:trHeight w:val="18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D9ED4" w14:textId="77777777" w:rsidR="00FE6617" w:rsidRPr="00114B0C" w:rsidRDefault="00FE6617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  <w:r w:rsidRPr="00114B0C"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  <w:t>34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2F3C5" w14:textId="77777777" w:rsidR="00FE6617" w:rsidRPr="00114B0C" w:rsidRDefault="00FE6617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EB4B7" w14:textId="77777777" w:rsidR="00FE6617" w:rsidRPr="00114B0C" w:rsidRDefault="00FE6617" w:rsidP="004D360C">
            <w:pPr>
              <w:pStyle w:val="TableParagraph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7BCC1" w14:textId="77777777" w:rsidR="00FE6617" w:rsidRPr="00114B0C" w:rsidRDefault="00FE6617" w:rsidP="004D360C">
            <w:pPr>
              <w:pStyle w:val="TableParagraph"/>
              <w:ind w:left="0" w:right="4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KIT TECLADO E MOUSE SEM FIO –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CARACTERÍSTICAS MÍNIMAS: WINDOWS® 7, WINDOWS 8, WINDOWS 10 OU POSTERIOR; COR CINZA ESCURO OU PRETO; ALCANCE SEM FIO 10 METROS; </w:t>
            </w: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TECLADO: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TECLAS DE PERFIL BAIXO; ALTURA DO TECLADO AJUSTÁVEL; LAYOUT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ABNT 2; TECLAS ESPECIAIS: 15 TECLAS DE FUNÇÃO ACESSÍVEIS COM A TECLA “FN”; </w:t>
            </w: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MOUSE: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RESOLUÇÃO 1000 DPI; POSSUIR SCROLL; TIPO LASER / SEM </w:t>
            </w:r>
            <w:proofErr w:type="gramStart"/>
            <w:r w:rsidRPr="00114B0C">
              <w:rPr>
                <w:rFonts w:ascii="Arial Narrow" w:hAnsi="Arial Narrow" w:cs="Arial"/>
                <w:sz w:val="20"/>
                <w:szCs w:val="20"/>
              </w:rPr>
              <w:t>FIO;MODELO</w:t>
            </w:r>
            <w:proofErr w:type="gramEnd"/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DE REFERÊNCIA: LOGITECH MK235 GARANTIA DE 12 MESES;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0FDB9" w14:textId="77777777" w:rsidR="00FE6617" w:rsidRPr="00114B0C" w:rsidRDefault="00FE661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HAYON/</w:t>
            </w:r>
          </w:p>
          <w:p w14:paraId="3BD2723B" w14:textId="77777777" w:rsidR="00FE6617" w:rsidRPr="00114B0C" w:rsidRDefault="00FE661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TC3210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51AFA" w14:textId="77777777" w:rsidR="00FE6617" w:rsidRPr="00114B0C" w:rsidRDefault="00FE661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89E9F" w14:textId="77777777" w:rsidR="00FE6617" w:rsidRPr="00114B0C" w:rsidRDefault="00FE661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2.400,00</w:t>
            </w:r>
          </w:p>
        </w:tc>
      </w:tr>
      <w:tr w:rsidR="00FE6617" w:rsidRPr="00114B0C" w14:paraId="0EC89130" w14:textId="77777777" w:rsidTr="00FE6617">
        <w:trPr>
          <w:trHeight w:val="180"/>
        </w:trPr>
        <w:tc>
          <w:tcPr>
            <w:tcW w:w="85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63327" w14:textId="77777777" w:rsidR="00FE6617" w:rsidRPr="00114B0C" w:rsidRDefault="00FE6617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55F5F" w14:textId="77777777" w:rsidR="00FE6617" w:rsidRPr="00114B0C" w:rsidRDefault="00FE6617" w:rsidP="004D360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2.400,00</w:t>
            </w:r>
          </w:p>
        </w:tc>
      </w:tr>
    </w:tbl>
    <w:p w14:paraId="3D0E8F57" w14:textId="77777777" w:rsidR="00FE6617" w:rsidRDefault="00FE661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7FE07AB1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em até 1</w:t>
      </w:r>
      <w:r w:rsidR="00C020D2"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1CDA345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1C375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6263A900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FE6617">
        <w:rPr>
          <w:rFonts w:ascii="Arial Narrow" w:hAnsi="Arial Narrow" w:cs="Arial"/>
          <w:sz w:val="20"/>
          <w:szCs w:val="20"/>
        </w:rPr>
        <w:t xml:space="preserve"> 06.068.749.0.7</w:t>
      </w:r>
      <w:r w:rsidR="00D52950">
        <w:rPr>
          <w:rFonts w:ascii="Arial Narrow" w:hAnsi="Arial Narrow" w:cs="Arial"/>
          <w:sz w:val="20"/>
          <w:szCs w:val="20"/>
        </w:rPr>
        <w:t xml:space="preserve">, Banco </w:t>
      </w:r>
      <w:r w:rsidR="00CA7F93">
        <w:rPr>
          <w:rFonts w:ascii="Arial Narrow" w:hAnsi="Arial Narrow" w:cs="Arial"/>
          <w:sz w:val="20"/>
          <w:szCs w:val="20"/>
        </w:rPr>
        <w:t>B</w:t>
      </w:r>
      <w:r w:rsidR="00FE6617">
        <w:rPr>
          <w:rFonts w:ascii="Arial Narrow" w:hAnsi="Arial Narrow" w:cs="Arial"/>
          <w:sz w:val="20"/>
          <w:szCs w:val="20"/>
        </w:rPr>
        <w:t>anrisul</w:t>
      </w:r>
      <w:r w:rsidR="00D52950">
        <w:rPr>
          <w:rFonts w:ascii="Arial Narrow" w:hAnsi="Arial Narrow" w:cs="Arial"/>
          <w:sz w:val="20"/>
          <w:szCs w:val="20"/>
        </w:rPr>
        <w:t xml:space="preserve">, Agência </w:t>
      </w:r>
      <w:r w:rsidR="00FE6617">
        <w:rPr>
          <w:rFonts w:ascii="Arial Narrow" w:hAnsi="Arial Narrow" w:cs="Arial"/>
          <w:sz w:val="20"/>
          <w:szCs w:val="20"/>
        </w:rPr>
        <w:t>045</w:t>
      </w:r>
      <w:r w:rsidR="00D52950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215D166F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B325FA4" w14:textId="77777777" w:rsidR="002A0F41" w:rsidRPr="00F759E0" w:rsidRDefault="002A0F4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0A06443" w:rsidR="00ED7EE1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54335FE4" w14:textId="77777777" w:rsidR="00FE6617" w:rsidRPr="0084101A" w:rsidRDefault="00FE6617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C37F2C" w14:textId="6A91F83C" w:rsidR="00ED7EE1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CED03B7" w14:textId="77777777" w:rsidR="00FE6617" w:rsidRPr="0084101A" w:rsidRDefault="00FE6617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CC22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2C57972B" w:rsidR="002C55D3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374F19DF" w14:textId="77777777" w:rsidR="00FE6617" w:rsidRPr="00A50B29" w:rsidRDefault="00FE6617" w:rsidP="002C55D3">
      <w:pPr>
        <w:jc w:val="both"/>
        <w:rPr>
          <w:rFonts w:ascii="Arial Narrow" w:hAnsi="Arial Narrow"/>
          <w:sz w:val="20"/>
          <w:szCs w:val="20"/>
        </w:rPr>
      </w:pPr>
    </w:p>
    <w:p w14:paraId="73BAF981" w14:textId="77777777" w:rsidR="00FE6617" w:rsidRDefault="00FE6617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F095733" w14:textId="77777777" w:rsidR="00FE6617" w:rsidRDefault="00FE6617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BB97B79" w14:textId="77777777" w:rsidR="00FE6617" w:rsidRDefault="00FE6617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B2A22E2" w14:textId="77777777" w:rsidR="00FE6617" w:rsidRDefault="00FE6617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8E3AC78" w14:textId="77777777" w:rsidR="00FE6617" w:rsidRDefault="00FE6617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2048870" w14:textId="4A891B28" w:rsidR="00D52950" w:rsidRDefault="004031BB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D52950">
        <w:rPr>
          <w:rFonts w:ascii="Arial Narrow" w:hAnsi="Arial Narrow" w:cs="Arial"/>
          <w:sz w:val="18"/>
          <w:szCs w:val="18"/>
        </w:rPr>
        <w:t>03 de setembro de 2021</w:t>
      </w:r>
    </w:p>
    <w:p w14:paraId="60A1B8E9" w14:textId="373FB9DB" w:rsidR="00FE6617" w:rsidRDefault="00FE6617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2C9E006" w14:textId="77777777" w:rsidR="00FE6617" w:rsidRDefault="00FE6617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A8F7878" w14:textId="77777777" w:rsidR="00AB3CF5" w:rsidRDefault="00AB3CF5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D52950" w:rsidRDefault="004031BB" w:rsidP="00CA7F93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3110D6BF" w14:textId="4CA57038" w:rsidR="00AB3CF5" w:rsidRDefault="00824747" w:rsidP="004031BB">
      <w:pPr>
        <w:rPr>
          <w:rFonts w:ascii="Arial Narrow" w:hAnsi="Arial Narrow" w:cs="Arial"/>
          <w:sz w:val="18"/>
          <w:szCs w:val="18"/>
        </w:rPr>
      </w:pPr>
      <w:r w:rsidRPr="00D52950">
        <w:rPr>
          <w:rFonts w:ascii="Arial Narrow" w:hAnsi="Arial Narrow" w:cs="Arial"/>
          <w:b/>
          <w:bCs/>
          <w:sz w:val="18"/>
          <w:szCs w:val="18"/>
        </w:rPr>
        <w:t>IVELTON MATEUS ZARDO</w:t>
      </w:r>
      <w:r w:rsidR="004031BB" w:rsidRPr="00D52950">
        <w:rPr>
          <w:rFonts w:ascii="Arial Narrow" w:hAnsi="Arial Narrow" w:cs="Arial"/>
          <w:b/>
          <w:bCs/>
          <w:sz w:val="18"/>
          <w:szCs w:val="18"/>
        </w:rPr>
        <w:tab/>
        <w:t xml:space="preserve">                                               </w:t>
      </w:r>
      <w:r w:rsidR="00D52950" w:rsidRPr="00D52950">
        <w:rPr>
          <w:rFonts w:ascii="Arial Narrow" w:hAnsi="Arial Narrow" w:cs="Arial"/>
          <w:b/>
          <w:bCs/>
          <w:sz w:val="18"/>
          <w:szCs w:val="18"/>
        </w:rPr>
        <w:t xml:space="preserve">    </w:t>
      </w:r>
      <w:r w:rsidR="00FE6617">
        <w:rPr>
          <w:rFonts w:ascii="Arial Narrow" w:hAnsi="Arial Narrow" w:cs="Arial"/>
          <w:b/>
          <w:color w:val="000000"/>
          <w:sz w:val="20"/>
          <w:szCs w:val="20"/>
        </w:rPr>
        <w:t>RS MIDIA SUPRIMENTOS DE INFORMATICA LTDA</w:t>
      </w:r>
    </w:p>
    <w:p w14:paraId="3B92ABD8" w14:textId="4538DA05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B0794D" w14:textId="24574CDA" w:rsidR="004D7B65" w:rsidRDefault="004D7B65" w:rsidP="00A50B29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442C1798" w14:textId="77777777" w:rsidR="00FE6617" w:rsidRDefault="00FE6617" w:rsidP="00A50B29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E445888" w14:textId="4F054262" w:rsidR="00CA7F93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F20274C" w14:textId="340D6635" w:rsidR="004031BB" w:rsidRDefault="004031BB" w:rsidP="00A50B29">
      <w:pPr>
        <w:ind w:right="3855"/>
        <w:rPr>
          <w:rFonts w:ascii="Arial Narrow" w:hAnsi="Arial Narrow" w:cs="Arial"/>
          <w:sz w:val="20"/>
          <w:szCs w:val="20"/>
        </w:rPr>
      </w:pPr>
    </w:p>
    <w:p w14:paraId="0116D9D9" w14:textId="215C3064" w:rsidR="00CA7F93" w:rsidRDefault="00CA7F93" w:rsidP="00A50B29">
      <w:pPr>
        <w:ind w:right="3855"/>
        <w:rPr>
          <w:rFonts w:ascii="Arial Narrow" w:hAnsi="Arial Narrow" w:cs="Arial"/>
          <w:sz w:val="20"/>
          <w:szCs w:val="20"/>
        </w:rPr>
      </w:pPr>
    </w:p>
    <w:p w14:paraId="68B93A07" w14:textId="24F4063F" w:rsidR="00FE6617" w:rsidRDefault="00FE6617" w:rsidP="00A50B29">
      <w:pPr>
        <w:ind w:right="3855"/>
        <w:rPr>
          <w:rFonts w:ascii="Arial Narrow" w:hAnsi="Arial Narrow" w:cs="Arial"/>
          <w:sz w:val="20"/>
          <w:szCs w:val="20"/>
        </w:rPr>
      </w:pPr>
    </w:p>
    <w:p w14:paraId="40A06159" w14:textId="77777777" w:rsidR="00FE6617" w:rsidRPr="00937210" w:rsidRDefault="00FE6617" w:rsidP="00A50B29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40822843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824747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824747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3F580DB8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24747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5953" w14:textId="77777777" w:rsidR="005E4CED" w:rsidRDefault="005E4CED" w:rsidP="00965D67">
      <w:r>
        <w:separator/>
      </w:r>
    </w:p>
  </w:endnote>
  <w:endnote w:type="continuationSeparator" w:id="0">
    <w:p w14:paraId="502963D3" w14:textId="77777777" w:rsidR="005E4CED" w:rsidRDefault="005E4CE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5E4CED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BAA7" w14:textId="77777777" w:rsidR="005E4CED" w:rsidRDefault="005E4CED" w:rsidP="00965D67">
      <w:r>
        <w:separator/>
      </w:r>
    </w:p>
  </w:footnote>
  <w:footnote w:type="continuationSeparator" w:id="0">
    <w:p w14:paraId="75C4832A" w14:textId="77777777" w:rsidR="005E4CED" w:rsidRDefault="005E4CE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2AE0"/>
    <w:rsid w:val="0007559C"/>
    <w:rsid w:val="00080B64"/>
    <w:rsid w:val="00081DAC"/>
    <w:rsid w:val="0008465D"/>
    <w:rsid w:val="000850FA"/>
    <w:rsid w:val="00096B72"/>
    <w:rsid w:val="000A5DF0"/>
    <w:rsid w:val="000B4B43"/>
    <w:rsid w:val="000B7389"/>
    <w:rsid w:val="000C68A2"/>
    <w:rsid w:val="000C78C7"/>
    <w:rsid w:val="000D1326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787A"/>
    <w:rsid w:val="001A2B52"/>
    <w:rsid w:val="001C3759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226F"/>
    <w:rsid w:val="00253973"/>
    <w:rsid w:val="002540E7"/>
    <w:rsid w:val="00256361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0F41"/>
    <w:rsid w:val="002A1C13"/>
    <w:rsid w:val="002A2994"/>
    <w:rsid w:val="002A4B9C"/>
    <w:rsid w:val="002B4451"/>
    <w:rsid w:val="002B49FA"/>
    <w:rsid w:val="002B6314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6F32"/>
    <w:rsid w:val="003C7E7B"/>
    <w:rsid w:val="003D005B"/>
    <w:rsid w:val="003E1BB2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D5A"/>
    <w:rsid w:val="00471D4B"/>
    <w:rsid w:val="004825E8"/>
    <w:rsid w:val="00483AA5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1BAB"/>
    <w:rsid w:val="00524C9E"/>
    <w:rsid w:val="005328B3"/>
    <w:rsid w:val="00535013"/>
    <w:rsid w:val="00535034"/>
    <w:rsid w:val="00536469"/>
    <w:rsid w:val="00540855"/>
    <w:rsid w:val="005445DD"/>
    <w:rsid w:val="005524C7"/>
    <w:rsid w:val="00552B98"/>
    <w:rsid w:val="00557F8F"/>
    <w:rsid w:val="0056130E"/>
    <w:rsid w:val="005705D7"/>
    <w:rsid w:val="00572DBC"/>
    <w:rsid w:val="005742D8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E4CED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238E0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C6C3A"/>
    <w:rsid w:val="007D0CE6"/>
    <w:rsid w:val="007D1788"/>
    <w:rsid w:val="007D62E9"/>
    <w:rsid w:val="007E0A6C"/>
    <w:rsid w:val="007E182C"/>
    <w:rsid w:val="007E3CE8"/>
    <w:rsid w:val="007E4645"/>
    <w:rsid w:val="00806021"/>
    <w:rsid w:val="00811EAA"/>
    <w:rsid w:val="00816E10"/>
    <w:rsid w:val="008173B3"/>
    <w:rsid w:val="008233E2"/>
    <w:rsid w:val="00824747"/>
    <w:rsid w:val="00834335"/>
    <w:rsid w:val="008352DC"/>
    <w:rsid w:val="0084175A"/>
    <w:rsid w:val="00844C26"/>
    <w:rsid w:val="00865DC0"/>
    <w:rsid w:val="008675D2"/>
    <w:rsid w:val="00872CD6"/>
    <w:rsid w:val="00877880"/>
    <w:rsid w:val="00880403"/>
    <w:rsid w:val="008839AA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34585"/>
    <w:rsid w:val="00934B3D"/>
    <w:rsid w:val="00935CEC"/>
    <w:rsid w:val="00937630"/>
    <w:rsid w:val="009427CA"/>
    <w:rsid w:val="00950862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4C2A"/>
    <w:rsid w:val="0098701E"/>
    <w:rsid w:val="009872B0"/>
    <w:rsid w:val="0099160A"/>
    <w:rsid w:val="0099305A"/>
    <w:rsid w:val="00994FB8"/>
    <w:rsid w:val="009A111D"/>
    <w:rsid w:val="009A5614"/>
    <w:rsid w:val="009B549D"/>
    <w:rsid w:val="009C1B34"/>
    <w:rsid w:val="009C27C4"/>
    <w:rsid w:val="009C3880"/>
    <w:rsid w:val="009C4933"/>
    <w:rsid w:val="009D1203"/>
    <w:rsid w:val="009D133C"/>
    <w:rsid w:val="009D21F9"/>
    <w:rsid w:val="009D63DF"/>
    <w:rsid w:val="009E1BFA"/>
    <w:rsid w:val="009E1E8D"/>
    <w:rsid w:val="009F25C8"/>
    <w:rsid w:val="00A005AC"/>
    <w:rsid w:val="00A129B4"/>
    <w:rsid w:val="00A16262"/>
    <w:rsid w:val="00A2079B"/>
    <w:rsid w:val="00A26B40"/>
    <w:rsid w:val="00A32287"/>
    <w:rsid w:val="00A327AE"/>
    <w:rsid w:val="00A41D11"/>
    <w:rsid w:val="00A475D4"/>
    <w:rsid w:val="00A5087D"/>
    <w:rsid w:val="00A50B29"/>
    <w:rsid w:val="00A60A74"/>
    <w:rsid w:val="00A67E42"/>
    <w:rsid w:val="00A712F2"/>
    <w:rsid w:val="00A74660"/>
    <w:rsid w:val="00A83DC1"/>
    <w:rsid w:val="00AA0E76"/>
    <w:rsid w:val="00AA26B7"/>
    <w:rsid w:val="00AB3CF5"/>
    <w:rsid w:val="00AC0A6F"/>
    <w:rsid w:val="00AC16D0"/>
    <w:rsid w:val="00AC188A"/>
    <w:rsid w:val="00AD02A2"/>
    <w:rsid w:val="00AE4913"/>
    <w:rsid w:val="00AE5B45"/>
    <w:rsid w:val="00AF1FD5"/>
    <w:rsid w:val="00AF27AB"/>
    <w:rsid w:val="00B05958"/>
    <w:rsid w:val="00B12731"/>
    <w:rsid w:val="00B56EB2"/>
    <w:rsid w:val="00B60F07"/>
    <w:rsid w:val="00B6114E"/>
    <w:rsid w:val="00B63596"/>
    <w:rsid w:val="00B7088B"/>
    <w:rsid w:val="00B715B2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1BFE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046"/>
    <w:rsid w:val="00C32497"/>
    <w:rsid w:val="00C373CD"/>
    <w:rsid w:val="00C40B0B"/>
    <w:rsid w:val="00C44317"/>
    <w:rsid w:val="00C45F99"/>
    <w:rsid w:val="00C45FB2"/>
    <w:rsid w:val="00C5356C"/>
    <w:rsid w:val="00C62AE6"/>
    <w:rsid w:val="00C65537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7F93"/>
    <w:rsid w:val="00CB6367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E7853"/>
    <w:rsid w:val="00CF56E7"/>
    <w:rsid w:val="00CF5A76"/>
    <w:rsid w:val="00CF6DCA"/>
    <w:rsid w:val="00CF729D"/>
    <w:rsid w:val="00D012E1"/>
    <w:rsid w:val="00D013D5"/>
    <w:rsid w:val="00D05761"/>
    <w:rsid w:val="00D17145"/>
    <w:rsid w:val="00D21273"/>
    <w:rsid w:val="00D22930"/>
    <w:rsid w:val="00D31153"/>
    <w:rsid w:val="00D31B52"/>
    <w:rsid w:val="00D31BB7"/>
    <w:rsid w:val="00D337B7"/>
    <w:rsid w:val="00D3536C"/>
    <w:rsid w:val="00D42A3A"/>
    <w:rsid w:val="00D5281F"/>
    <w:rsid w:val="00D52950"/>
    <w:rsid w:val="00D54297"/>
    <w:rsid w:val="00D60516"/>
    <w:rsid w:val="00D72A11"/>
    <w:rsid w:val="00D73DBB"/>
    <w:rsid w:val="00D772B0"/>
    <w:rsid w:val="00D8228D"/>
    <w:rsid w:val="00D82F01"/>
    <w:rsid w:val="00D843AE"/>
    <w:rsid w:val="00D92BD1"/>
    <w:rsid w:val="00D9362D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60621"/>
    <w:rsid w:val="00E828F6"/>
    <w:rsid w:val="00E85674"/>
    <w:rsid w:val="00E85FD4"/>
    <w:rsid w:val="00E90362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423"/>
    <w:rsid w:val="00F008D9"/>
    <w:rsid w:val="00F02C83"/>
    <w:rsid w:val="00F04720"/>
    <w:rsid w:val="00F22226"/>
    <w:rsid w:val="00F251DB"/>
    <w:rsid w:val="00F25922"/>
    <w:rsid w:val="00F26DF1"/>
    <w:rsid w:val="00F279BC"/>
    <w:rsid w:val="00F40A0C"/>
    <w:rsid w:val="00F47D7A"/>
    <w:rsid w:val="00F53929"/>
    <w:rsid w:val="00F55BBE"/>
    <w:rsid w:val="00F566DF"/>
    <w:rsid w:val="00F568F4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56361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4</Pages>
  <Words>1912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59</cp:revision>
  <cp:lastPrinted>2021-08-09T19:55:00Z</cp:lastPrinted>
  <dcterms:created xsi:type="dcterms:W3CDTF">2020-09-09T17:31:00Z</dcterms:created>
  <dcterms:modified xsi:type="dcterms:W3CDTF">2021-09-07T13:36:00Z</dcterms:modified>
</cp:coreProperties>
</file>