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E9FB0" w14:textId="6FEE9EF1" w:rsidR="004031BB" w:rsidRDefault="004031BB" w:rsidP="00441EE9">
      <w:pPr>
        <w:rPr>
          <w:rFonts w:ascii="Arial Narrow" w:hAnsi="Arial Narrow"/>
          <w:sz w:val="16"/>
          <w:szCs w:val="16"/>
        </w:rPr>
      </w:pPr>
    </w:p>
    <w:p w14:paraId="34C571FF" w14:textId="331F7263" w:rsidR="00BA1874" w:rsidRPr="00C94944" w:rsidRDefault="00BA1874" w:rsidP="00BA1874">
      <w:pPr>
        <w:jc w:val="center"/>
        <w:rPr>
          <w:rFonts w:ascii="Arial Narrow" w:hAnsi="Arial Narrow"/>
          <w:b/>
          <w:sz w:val="22"/>
          <w:szCs w:val="22"/>
          <w:u w:val="single"/>
        </w:rPr>
      </w:pPr>
      <w:r w:rsidRPr="00CD0EF0">
        <w:rPr>
          <w:rFonts w:ascii="Arial Narrow" w:hAnsi="Arial Narrow"/>
          <w:b/>
          <w:sz w:val="22"/>
          <w:szCs w:val="22"/>
        </w:rPr>
        <w:t xml:space="preserve">  </w:t>
      </w:r>
      <w:r w:rsidRPr="00C94944">
        <w:rPr>
          <w:rFonts w:ascii="Arial Narrow" w:hAnsi="Arial Narrow"/>
          <w:b/>
          <w:sz w:val="22"/>
          <w:szCs w:val="22"/>
          <w:u w:val="single"/>
        </w:rPr>
        <w:t>ATA DE REGISTRO DE PREÇOS Nº</w:t>
      </w:r>
      <w:r w:rsidR="00C22CB3">
        <w:rPr>
          <w:rFonts w:ascii="Arial Narrow" w:hAnsi="Arial Narrow"/>
          <w:b/>
          <w:sz w:val="22"/>
          <w:szCs w:val="22"/>
          <w:u w:val="single"/>
        </w:rPr>
        <w:t xml:space="preserve"> 018</w:t>
      </w:r>
      <w:r w:rsidRPr="00C94944">
        <w:rPr>
          <w:rFonts w:ascii="Arial Narrow" w:hAnsi="Arial Narrow"/>
          <w:b/>
          <w:sz w:val="22"/>
          <w:szCs w:val="22"/>
          <w:u w:val="single"/>
        </w:rPr>
        <w:t>/</w:t>
      </w:r>
      <w:r>
        <w:rPr>
          <w:rFonts w:ascii="Arial Narrow" w:hAnsi="Arial Narrow"/>
          <w:b/>
          <w:sz w:val="22"/>
          <w:szCs w:val="22"/>
          <w:u w:val="single"/>
        </w:rPr>
        <w:t>21</w:t>
      </w:r>
    </w:p>
    <w:p w14:paraId="15B319F5" w14:textId="77777777" w:rsidR="00BA1874" w:rsidRDefault="00BA1874" w:rsidP="00BA1874">
      <w:pPr>
        <w:autoSpaceDE w:val="0"/>
        <w:autoSpaceDN w:val="0"/>
        <w:adjustRightInd w:val="0"/>
        <w:ind w:left="2552"/>
        <w:jc w:val="both"/>
        <w:rPr>
          <w:rFonts w:ascii="Arial Narrow" w:hAnsi="Arial Narrow" w:cs="Arial"/>
          <w:b/>
          <w:color w:val="000000"/>
          <w:sz w:val="22"/>
          <w:szCs w:val="22"/>
        </w:rPr>
      </w:pPr>
    </w:p>
    <w:p w14:paraId="12F78913" w14:textId="6C166C6C" w:rsidR="00BA1874" w:rsidRPr="007E0E09" w:rsidRDefault="00BA1874" w:rsidP="00BA1874">
      <w:pPr>
        <w:autoSpaceDE w:val="0"/>
        <w:autoSpaceDN w:val="0"/>
        <w:adjustRightInd w:val="0"/>
        <w:ind w:left="2552"/>
        <w:jc w:val="both"/>
        <w:rPr>
          <w:rFonts w:ascii="Arial Narrow" w:hAnsi="Arial Narrow" w:cs="Arial"/>
          <w:color w:val="000000"/>
          <w:sz w:val="21"/>
          <w:szCs w:val="21"/>
        </w:rPr>
      </w:pPr>
      <w:r w:rsidRPr="007E0E09">
        <w:rPr>
          <w:rFonts w:ascii="Arial Narrow" w:hAnsi="Arial Narrow" w:cs="Arial"/>
          <w:color w:val="000000"/>
          <w:sz w:val="21"/>
          <w:szCs w:val="21"/>
        </w:rPr>
        <w:t xml:space="preserve">ATA DE REGISTRO DE PREÇOS REFERENTE AO PREGÃO </w:t>
      </w:r>
      <w:r w:rsidR="00592918">
        <w:rPr>
          <w:rFonts w:ascii="Arial Narrow" w:hAnsi="Arial Narrow" w:cs="Arial"/>
          <w:color w:val="000000"/>
          <w:sz w:val="21"/>
          <w:szCs w:val="21"/>
        </w:rPr>
        <w:t>ELETRONICO</w:t>
      </w:r>
      <w:r w:rsidRPr="007E0E09">
        <w:rPr>
          <w:rFonts w:ascii="Arial Narrow" w:hAnsi="Arial Narrow" w:cs="Arial"/>
          <w:color w:val="000000"/>
          <w:sz w:val="21"/>
          <w:szCs w:val="21"/>
        </w:rPr>
        <w:t xml:space="preserve"> Nº 0</w:t>
      </w:r>
      <w:r w:rsidR="007F4135">
        <w:rPr>
          <w:rFonts w:ascii="Arial Narrow" w:hAnsi="Arial Narrow" w:cs="Arial"/>
          <w:color w:val="000000"/>
          <w:sz w:val="21"/>
          <w:szCs w:val="21"/>
        </w:rPr>
        <w:t>0</w:t>
      </w:r>
      <w:r w:rsidRPr="007E0E09">
        <w:rPr>
          <w:rFonts w:ascii="Arial Narrow" w:hAnsi="Arial Narrow" w:cs="Arial"/>
          <w:color w:val="000000"/>
          <w:sz w:val="21"/>
          <w:szCs w:val="21"/>
        </w:rPr>
        <w:t>0</w:t>
      </w:r>
      <w:r w:rsidR="008B235F">
        <w:rPr>
          <w:rFonts w:ascii="Arial Narrow" w:hAnsi="Arial Narrow" w:cs="Arial"/>
          <w:color w:val="000000"/>
          <w:sz w:val="21"/>
          <w:szCs w:val="21"/>
        </w:rPr>
        <w:t>2</w:t>
      </w:r>
      <w:r w:rsidRPr="007E0E09">
        <w:rPr>
          <w:rFonts w:ascii="Arial Narrow" w:hAnsi="Arial Narrow" w:cs="Arial"/>
          <w:color w:val="000000"/>
          <w:sz w:val="21"/>
          <w:szCs w:val="21"/>
        </w:rPr>
        <w:t>/202</w:t>
      </w:r>
      <w:r>
        <w:rPr>
          <w:rFonts w:ascii="Arial Narrow" w:hAnsi="Arial Narrow" w:cs="Arial"/>
          <w:color w:val="000000"/>
          <w:sz w:val="21"/>
          <w:szCs w:val="21"/>
        </w:rPr>
        <w:t>1</w:t>
      </w:r>
      <w:r w:rsidRPr="007E0E09">
        <w:rPr>
          <w:rFonts w:ascii="Arial Narrow" w:hAnsi="Arial Narrow" w:cs="Arial"/>
          <w:color w:val="000000"/>
          <w:sz w:val="21"/>
          <w:szCs w:val="21"/>
        </w:rPr>
        <w:t xml:space="preserve">, QUE ENTRE SI CELEBRAM O </w:t>
      </w:r>
      <w:r w:rsidRPr="007E0E09">
        <w:rPr>
          <w:rFonts w:ascii="Arial Narrow" w:hAnsi="Arial Narrow" w:cs="Arial"/>
          <w:b/>
          <w:color w:val="000000"/>
          <w:sz w:val="21"/>
          <w:szCs w:val="21"/>
        </w:rPr>
        <w:t>MUNICÍPIO DE COTIPORÃ/RS</w:t>
      </w:r>
      <w:r w:rsidRPr="007E0E09">
        <w:rPr>
          <w:rFonts w:ascii="Arial Narrow" w:hAnsi="Arial Narrow" w:cs="Arial"/>
          <w:color w:val="000000"/>
          <w:sz w:val="21"/>
          <w:szCs w:val="21"/>
        </w:rPr>
        <w:t xml:space="preserve"> E A EMPRESA </w:t>
      </w:r>
      <w:r w:rsidR="009D277D">
        <w:rPr>
          <w:rFonts w:ascii="Arial Narrow" w:hAnsi="Arial Narrow" w:cs="Arial"/>
          <w:b/>
          <w:color w:val="000000"/>
          <w:sz w:val="21"/>
          <w:szCs w:val="21"/>
        </w:rPr>
        <w:t>ATHENAS AUTOMAÇÃO LTDA</w:t>
      </w:r>
      <w:r w:rsidRPr="007E0E09">
        <w:rPr>
          <w:rFonts w:ascii="Arial Narrow" w:hAnsi="Arial Narrow" w:cs="Arial"/>
          <w:color w:val="000000"/>
          <w:sz w:val="21"/>
          <w:szCs w:val="21"/>
        </w:rPr>
        <w:t xml:space="preserve"> NOS TERMOS E CONDIÇÕES A SEGUIR ESTABELECIDOS.</w:t>
      </w:r>
    </w:p>
    <w:p w14:paraId="3D5252CD" w14:textId="77777777" w:rsidR="00BA1874" w:rsidRPr="006D58CA" w:rsidRDefault="00BA1874" w:rsidP="00BA1874">
      <w:pPr>
        <w:jc w:val="center"/>
        <w:rPr>
          <w:rFonts w:ascii="Arial Narrow" w:hAnsi="Arial Narrow" w:cs="Arial"/>
          <w:color w:val="000000"/>
          <w:sz w:val="22"/>
          <w:szCs w:val="22"/>
        </w:rPr>
      </w:pPr>
    </w:p>
    <w:p w14:paraId="1A3F6575" w14:textId="64A1A3A8" w:rsidR="00BA1874" w:rsidRPr="007E0E09" w:rsidRDefault="00BA1874" w:rsidP="00BA1874">
      <w:pPr>
        <w:autoSpaceDE w:val="0"/>
        <w:autoSpaceDN w:val="0"/>
        <w:adjustRightInd w:val="0"/>
        <w:jc w:val="both"/>
        <w:rPr>
          <w:rFonts w:ascii="Arial Narrow" w:hAnsi="Arial Narrow" w:cs="Arial"/>
          <w:sz w:val="21"/>
          <w:szCs w:val="21"/>
        </w:rPr>
      </w:pPr>
      <w:r w:rsidRPr="007E0E09">
        <w:rPr>
          <w:rFonts w:ascii="Arial Narrow" w:hAnsi="Arial Narrow" w:cs="Arial"/>
          <w:color w:val="000000"/>
          <w:sz w:val="21"/>
          <w:szCs w:val="21"/>
        </w:rPr>
        <w:t xml:space="preserve">O </w:t>
      </w:r>
      <w:r w:rsidRPr="007E0E09">
        <w:rPr>
          <w:rFonts w:ascii="Arial Narrow" w:hAnsi="Arial Narrow" w:cs="Arial"/>
          <w:b/>
          <w:color w:val="000000"/>
          <w:sz w:val="21"/>
          <w:szCs w:val="21"/>
        </w:rPr>
        <w:t>MUNICÍPIO DE COTIPORÃ</w:t>
      </w:r>
      <w:r w:rsidRPr="007E0E09">
        <w:rPr>
          <w:rFonts w:ascii="Arial Narrow" w:hAnsi="Arial Narrow" w:cs="Arial"/>
          <w:bCs/>
          <w:color w:val="000000"/>
          <w:sz w:val="21"/>
          <w:szCs w:val="21"/>
        </w:rPr>
        <w:t xml:space="preserve">, </w:t>
      </w:r>
      <w:r w:rsidRPr="007E0E09">
        <w:rPr>
          <w:rFonts w:ascii="Arial Narrow" w:hAnsi="Arial Narrow" w:cs="Arial"/>
          <w:color w:val="000000"/>
          <w:sz w:val="21"/>
          <w:szCs w:val="21"/>
        </w:rPr>
        <w:t xml:space="preserve">pessoa jurídica de direito público interno, inscrito no CNPJ sob o nº </w:t>
      </w:r>
      <w:r w:rsidRPr="007E0E09">
        <w:rPr>
          <w:rFonts w:ascii="Arial Narrow" w:hAnsi="Arial Narrow" w:cs="Arial"/>
          <w:sz w:val="21"/>
          <w:szCs w:val="21"/>
        </w:rPr>
        <w:t>90.898.</w:t>
      </w:r>
      <w:r w:rsidR="009D277D">
        <w:rPr>
          <w:rFonts w:ascii="Arial Narrow" w:hAnsi="Arial Narrow" w:cs="Arial"/>
          <w:sz w:val="21"/>
          <w:szCs w:val="21"/>
        </w:rPr>
        <w:t>4</w:t>
      </w:r>
      <w:r w:rsidRPr="007E0E09">
        <w:rPr>
          <w:rFonts w:ascii="Arial Narrow" w:hAnsi="Arial Narrow" w:cs="Arial"/>
          <w:sz w:val="21"/>
          <w:szCs w:val="21"/>
        </w:rPr>
        <w:t>87/0001-64</w:t>
      </w:r>
      <w:r w:rsidRPr="007E0E09">
        <w:rPr>
          <w:rFonts w:ascii="Arial Narrow" w:hAnsi="Arial Narrow" w:cs="Arial"/>
          <w:color w:val="000000"/>
          <w:sz w:val="21"/>
          <w:szCs w:val="21"/>
        </w:rPr>
        <w:t>, estabelecida na Rua Silveira Martins, nº 163, neste a</w:t>
      </w:r>
      <w:r w:rsidRPr="007E0E09">
        <w:rPr>
          <w:rFonts w:ascii="Arial Narrow" w:hAnsi="Arial Narrow" w:cs="Arial"/>
          <w:sz w:val="21"/>
          <w:szCs w:val="21"/>
        </w:rPr>
        <w:t xml:space="preserve">to representado pelo seu Prefeito Municipal Sr. </w:t>
      </w:r>
      <w:r>
        <w:rPr>
          <w:rFonts w:ascii="Arial Narrow" w:hAnsi="Arial Narrow" w:cs="Arial"/>
          <w:sz w:val="21"/>
          <w:szCs w:val="21"/>
        </w:rPr>
        <w:t>IVELTON MATEUS ZARDO</w:t>
      </w:r>
      <w:r w:rsidRPr="007E0E09">
        <w:rPr>
          <w:rFonts w:ascii="Arial Narrow" w:hAnsi="Arial Narrow" w:cs="Arial"/>
          <w:sz w:val="21"/>
          <w:szCs w:val="21"/>
        </w:rPr>
        <w:t xml:space="preserve">, residente e domiciliado em Cotiporã/RS, </w:t>
      </w:r>
      <w:r w:rsidRPr="007E0E09">
        <w:rPr>
          <w:rFonts w:ascii="Arial Narrow" w:hAnsi="Arial Narrow" w:cs="Arial"/>
          <w:color w:val="000000"/>
          <w:sz w:val="21"/>
          <w:szCs w:val="21"/>
        </w:rPr>
        <w:t xml:space="preserve">doravante denominado ADMINISTRAÇÃO </w:t>
      </w:r>
      <w:r w:rsidRPr="007E0E09">
        <w:rPr>
          <w:rFonts w:ascii="Arial Narrow" w:hAnsi="Arial Narrow" w:cs="Arial"/>
          <w:bCs/>
          <w:color w:val="000000"/>
          <w:sz w:val="21"/>
          <w:szCs w:val="21"/>
        </w:rPr>
        <w:t xml:space="preserve">e </w:t>
      </w:r>
      <w:r w:rsidRPr="007E0E09">
        <w:rPr>
          <w:rFonts w:ascii="Arial Narrow" w:hAnsi="Arial Narrow" w:cs="Arial"/>
          <w:color w:val="000000"/>
          <w:sz w:val="21"/>
          <w:szCs w:val="21"/>
        </w:rPr>
        <w:t>a</w:t>
      </w:r>
      <w:r w:rsidRPr="007E0E09">
        <w:rPr>
          <w:rFonts w:ascii="Arial Narrow" w:hAnsi="Arial Narrow" w:cs="Arial"/>
          <w:sz w:val="21"/>
          <w:szCs w:val="21"/>
        </w:rPr>
        <w:t xml:space="preserve"> empresa </w:t>
      </w:r>
      <w:r w:rsidR="009D277D">
        <w:rPr>
          <w:rFonts w:ascii="Arial Narrow" w:hAnsi="Arial Narrow" w:cs="Arial"/>
          <w:b/>
          <w:sz w:val="21"/>
          <w:szCs w:val="21"/>
        </w:rPr>
        <w:t>ATHENAS AUTOMAÇÃO LTDA</w:t>
      </w:r>
      <w:r w:rsidRPr="007E0E09">
        <w:rPr>
          <w:rFonts w:ascii="Arial Narrow" w:hAnsi="Arial Narrow" w:cs="Arial"/>
          <w:sz w:val="21"/>
          <w:szCs w:val="21"/>
        </w:rPr>
        <w:t xml:space="preserve">, inscrita no CNPJ sob o nº </w:t>
      </w:r>
      <w:r w:rsidR="009D277D" w:rsidRPr="009D277D">
        <w:rPr>
          <w:rFonts w:ascii="Arial Narrow" w:hAnsi="Arial Narrow" w:cs="Arial"/>
          <w:bCs/>
          <w:sz w:val="21"/>
          <w:szCs w:val="21"/>
        </w:rPr>
        <w:t>01.425.676/0001-90</w:t>
      </w:r>
      <w:r w:rsidRPr="009D277D">
        <w:rPr>
          <w:rFonts w:ascii="Arial Narrow" w:hAnsi="Arial Narrow" w:cs="Arial"/>
          <w:bCs/>
          <w:sz w:val="21"/>
          <w:szCs w:val="21"/>
        </w:rPr>
        <w:t>,</w:t>
      </w:r>
      <w:r w:rsidRPr="007E0E09">
        <w:rPr>
          <w:rFonts w:ascii="Arial Narrow" w:hAnsi="Arial Narrow" w:cs="Arial"/>
          <w:sz w:val="21"/>
          <w:szCs w:val="21"/>
        </w:rPr>
        <w:t xml:space="preserve"> estabelecida na Ru</w:t>
      </w:r>
      <w:r w:rsidR="009D277D">
        <w:rPr>
          <w:rFonts w:ascii="Arial Narrow" w:hAnsi="Arial Narrow" w:cs="Arial"/>
          <w:sz w:val="21"/>
          <w:szCs w:val="21"/>
        </w:rPr>
        <w:t>a Buarque de Macedo</w:t>
      </w:r>
      <w:r w:rsidRPr="007E0E09">
        <w:rPr>
          <w:rFonts w:ascii="Arial Narrow" w:hAnsi="Arial Narrow" w:cs="Arial"/>
          <w:sz w:val="21"/>
          <w:szCs w:val="21"/>
        </w:rPr>
        <w:t xml:space="preserve">, nº </w:t>
      </w:r>
      <w:r w:rsidR="009D277D">
        <w:rPr>
          <w:rFonts w:ascii="Arial Narrow" w:hAnsi="Arial Narrow" w:cs="Arial"/>
          <w:sz w:val="21"/>
          <w:szCs w:val="21"/>
        </w:rPr>
        <w:t>439</w:t>
      </w:r>
      <w:r w:rsidRPr="007E0E09">
        <w:rPr>
          <w:rFonts w:ascii="Arial Narrow" w:hAnsi="Arial Narrow" w:cs="Arial"/>
          <w:sz w:val="21"/>
          <w:szCs w:val="21"/>
        </w:rPr>
        <w:t xml:space="preserve">, Bairro </w:t>
      </w:r>
      <w:r w:rsidR="009D277D">
        <w:rPr>
          <w:rFonts w:ascii="Arial Narrow" w:hAnsi="Arial Narrow" w:cs="Arial"/>
          <w:sz w:val="21"/>
          <w:szCs w:val="21"/>
        </w:rPr>
        <w:t>São Geraldo, nº 439</w:t>
      </w:r>
      <w:r w:rsidRPr="007E0E09">
        <w:rPr>
          <w:rFonts w:ascii="Arial Narrow" w:hAnsi="Arial Narrow" w:cs="Arial"/>
          <w:sz w:val="21"/>
          <w:szCs w:val="21"/>
        </w:rPr>
        <w:t xml:space="preserve"> na cidade de</w:t>
      </w:r>
      <w:r w:rsidR="009D277D">
        <w:rPr>
          <w:rFonts w:ascii="Arial Narrow" w:hAnsi="Arial Narrow" w:cs="Arial"/>
          <w:sz w:val="21"/>
          <w:szCs w:val="21"/>
        </w:rPr>
        <w:t xml:space="preserve">  Porto Alegre/RS</w:t>
      </w:r>
      <w:r w:rsidRPr="007E0E09">
        <w:rPr>
          <w:rFonts w:ascii="Arial Narrow" w:hAnsi="Arial Narrow" w:cs="Arial"/>
          <w:sz w:val="21"/>
          <w:szCs w:val="21"/>
        </w:rPr>
        <w:t xml:space="preserve">, neste ato representada pelo Sr. </w:t>
      </w:r>
      <w:r w:rsidR="009D277D">
        <w:rPr>
          <w:rFonts w:ascii="Arial Narrow" w:hAnsi="Arial Narrow" w:cs="Arial"/>
          <w:sz w:val="21"/>
          <w:szCs w:val="21"/>
        </w:rPr>
        <w:t xml:space="preserve">André Felipe </w:t>
      </w:r>
      <w:proofErr w:type="spellStart"/>
      <w:r w:rsidR="009D277D">
        <w:rPr>
          <w:rFonts w:ascii="Arial Narrow" w:hAnsi="Arial Narrow" w:cs="Arial"/>
          <w:sz w:val="21"/>
          <w:szCs w:val="21"/>
        </w:rPr>
        <w:t>Henkin</w:t>
      </w:r>
      <w:proofErr w:type="spellEnd"/>
      <w:r w:rsidRPr="007E0E09">
        <w:rPr>
          <w:rFonts w:ascii="Arial Narrow" w:hAnsi="Arial Narrow" w:cs="Arial"/>
          <w:sz w:val="21"/>
          <w:szCs w:val="21"/>
        </w:rPr>
        <w:t>, brasileiro,</w:t>
      </w:r>
      <w:r w:rsidR="009D277D">
        <w:rPr>
          <w:rFonts w:ascii="Arial Narrow" w:hAnsi="Arial Narrow" w:cs="Arial"/>
          <w:sz w:val="21"/>
          <w:szCs w:val="21"/>
        </w:rPr>
        <w:t xml:space="preserve"> solteiro</w:t>
      </w:r>
      <w:r w:rsidRPr="007E0E09">
        <w:rPr>
          <w:rFonts w:ascii="Arial Narrow" w:hAnsi="Arial Narrow" w:cs="Arial"/>
          <w:sz w:val="21"/>
          <w:szCs w:val="21"/>
        </w:rPr>
        <w:t>, inscrito no CPF sob o nº</w:t>
      </w:r>
      <w:r w:rsidR="009D277D">
        <w:rPr>
          <w:rFonts w:ascii="Arial Narrow" w:hAnsi="Arial Narrow" w:cs="Arial"/>
          <w:sz w:val="21"/>
          <w:szCs w:val="21"/>
        </w:rPr>
        <w:t xml:space="preserve"> 418.019.540-20</w:t>
      </w:r>
      <w:r w:rsidRPr="007E0E09">
        <w:rPr>
          <w:rFonts w:ascii="Arial Narrow" w:hAnsi="Arial Narrow" w:cs="Arial"/>
          <w:sz w:val="21"/>
          <w:szCs w:val="21"/>
        </w:rPr>
        <w:t>, carteira de identidade nº</w:t>
      </w:r>
      <w:r w:rsidR="009D277D">
        <w:rPr>
          <w:rFonts w:ascii="Arial Narrow" w:hAnsi="Arial Narrow" w:cs="Arial"/>
          <w:sz w:val="21"/>
          <w:szCs w:val="21"/>
        </w:rPr>
        <w:t xml:space="preserve"> 6026394376</w:t>
      </w:r>
      <w:r w:rsidRPr="007E0E09">
        <w:rPr>
          <w:rFonts w:ascii="Arial Narrow" w:hAnsi="Arial Narrow" w:cs="Arial"/>
          <w:sz w:val="21"/>
          <w:szCs w:val="21"/>
        </w:rPr>
        <w:t xml:space="preserve"> expedida pela</w:t>
      </w:r>
      <w:r w:rsidR="009D277D">
        <w:rPr>
          <w:rFonts w:ascii="Arial Narrow" w:hAnsi="Arial Narrow" w:cs="Arial"/>
          <w:sz w:val="21"/>
          <w:szCs w:val="21"/>
        </w:rPr>
        <w:t xml:space="preserve"> SSP/RS</w:t>
      </w:r>
      <w:r w:rsidRPr="007E0E09">
        <w:rPr>
          <w:rFonts w:ascii="Arial Narrow" w:hAnsi="Arial Narrow" w:cs="Arial"/>
          <w:sz w:val="21"/>
          <w:szCs w:val="21"/>
        </w:rPr>
        <w:t>,</w:t>
      </w:r>
      <w:r w:rsidRPr="007E0E09">
        <w:rPr>
          <w:rFonts w:ascii="Arial Narrow" w:hAnsi="Arial Narrow" w:cs="Arial"/>
          <w:color w:val="000000"/>
          <w:sz w:val="21"/>
          <w:szCs w:val="21"/>
        </w:rPr>
        <w:t xml:space="preserve"> doravante denominada COMPROMITENTE FORNECEDORA, resolvem firmar a presente ATA DE REGISTRO DE PREÇOS, de acordo com o resultado do </w:t>
      </w:r>
      <w:r w:rsidRPr="007E0E09">
        <w:rPr>
          <w:rFonts w:ascii="Arial Narrow" w:hAnsi="Arial Narrow" w:cs="Arial"/>
          <w:bCs/>
          <w:color w:val="000000"/>
          <w:sz w:val="21"/>
          <w:szCs w:val="21"/>
        </w:rPr>
        <w:t xml:space="preserve">Pregão </w:t>
      </w:r>
      <w:r w:rsidR="00592918">
        <w:rPr>
          <w:rFonts w:ascii="Arial Narrow" w:hAnsi="Arial Narrow" w:cs="Arial"/>
          <w:bCs/>
          <w:color w:val="000000"/>
          <w:sz w:val="21"/>
          <w:szCs w:val="21"/>
        </w:rPr>
        <w:t>Eletrônico</w:t>
      </w:r>
      <w:r w:rsidRPr="007E0E09">
        <w:rPr>
          <w:rFonts w:ascii="Arial Narrow" w:hAnsi="Arial Narrow" w:cs="Arial"/>
          <w:bCs/>
          <w:color w:val="000000"/>
          <w:sz w:val="21"/>
          <w:szCs w:val="21"/>
        </w:rPr>
        <w:t xml:space="preserve"> nº 00</w:t>
      </w:r>
      <w:r w:rsidR="007F4135">
        <w:rPr>
          <w:rFonts w:ascii="Arial Narrow" w:hAnsi="Arial Narrow" w:cs="Arial"/>
          <w:bCs/>
          <w:color w:val="000000"/>
          <w:sz w:val="21"/>
          <w:szCs w:val="21"/>
        </w:rPr>
        <w:t>0</w:t>
      </w:r>
      <w:r w:rsidR="008B235F">
        <w:rPr>
          <w:rFonts w:ascii="Arial Narrow" w:hAnsi="Arial Narrow" w:cs="Arial"/>
          <w:bCs/>
          <w:color w:val="000000"/>
          <w:sz w:val="21"/>
          <w:szCs w:val="21"/>
        </w:rPr>
        <w:t>2</w:t>
      </w:r>
      <w:r w:rsidRPr="007E0E09">
        <w:rPr>
          <w:rFonts w:ascii="Arial Narrow" w:hAnsi="Arial Narrow" w:cs="Arial"/>
          <w:bCs/>
          <w:color w:val="000000"/>
          <w:sz w:val="21"/>
          <w:szCs w:val="21"/>
        </w:rPr>
        <w:t>/202</w:t>
      </w:r>
      <w:r w:rsidR="00F20F3E">
        <w:rPr>
          <w:rFonts w:ascii="Arial Narrow" w:hAnsi="Arial Narrow" w:cs="Arial"/>
          <w:bCs/>
          <w:color w:val="000000"/>
          <w:sz w:val="21"/>
          <w:szCs w:val="21"/>
        </w:rPr>
        <w:t>1</w:t>
      </w:r>
      <w:r w:rsidRPr="007E0E09">
        <w:rPr>
          <w:rFonts w:ascii="Arial Narrow" w:hAnsi="Arial Narrow" w:cs="Arial"/>
          <w:bCs/>
          <w:color w:val="000000"/>
          <w:sz w:val="21"/>
          <w:szCs w:val="21"/>
        </w:rPr>
        <w:t xml:space="preserve">, que foi constituída através do Protocolo Administrativo nº </w:t>
      </w:r>
      <w:r w:rsidR="00F20F3E">
        <w:rPr>
          <w:rFonts w:ascii="Arial Narrow" w:hAnsi="Arial Narrow" w:cs="Arial"/>
          <w:bCs/>
          <w:color w:val="000000"/>
          <w:sz w:val="21"/>
          <w:szCs w:val="21"/>
        </w:rPr>
        <w:t>0</w:t>
      </w:r>
      <w:r w:rsidR="008B235F">
        <w:rPr>
          <w:rFonts w:ascii="Arial Narrow" w:hAnsi="Arial Narrow" w:cs="Arial"/>
          <w:bCs/>
          <w:color w:val="000000"/>
          <w:sz w:val="21"/>
          <w:szCs w:val="21"/>
        </w:rPr>
        <w:t>72</w:t>
      </w:r>
      <w:r w:rsidR="00F20F3E">
        <w:rPr>
          <w:rFonts w:ascii="Arial Narrow" w:hAnsi="Arial Narrow" w:cs="Arial"/>
          <w:bCs/>
          <w:color w:val="000000"/>
          <w:sz w:val="21"/>
          <w:szCs w:val="21"/>
        </w:rPr>
        <w:t>/2021</w:t>
      </w:r>
      <w:r w:rsidRPr="007E0E09">
        <w:rPr>
          <w:rFonts w:ascii="Arial Narrow" w:hAnsi="Arial Narrow" w:cs="Arial"/>
          <w:bCs/>
          <w:color w:val="000000"/>
          <w:sz w:val="21"/>
          <w:szCs w:val="21"/>
        </w:rPr>
        <w:t xml:space="preserve">, </w:t>
      </w:r>
      <w:r w:rsidRPr="007E0E09">
        <w:rPr>
          <w:rFonts w:ascii="Arial Narrow" w:hAnsi="Arial Narrow" w:cs="Arial"/>
          <w:color w:val="000000"/>
          <w:sz w:val="21"/>
          <w:szCs w:val="21"/>
        </w:rPr>
        <w:t>mediante as cláusulas e condições a seguir estabelecidas:</w:t>
      </w:r>
    </w:p>
    <w:p w14:paraId="0D23EAF6" w14:textId="77777777" w:rsidR="00BA1874" w:rsidRPr="00E94B92" w:rsidRDefault="00BA1874" w:rsidP="00BA1874">
      <w:pPr>
        <w:autoSpaceDE w:val="0"/>
        <w:autoSpaceDN w:val="0"/>
        <w:adjustRightInd w:val="0"/>
        <w:ind w:firstLine="1080"/>
        <w:rPr>
          <w:rFonts w:ascii="Arial Narrow" w:hAnsi="Arial Narrow" w:cs="Arial"/>
          <w:b/>
          <w:bCs/>
          <w:color w:val="000000"/>
          <w:sz w:val="16"/>
          <w:szCs w:val="16"/>
        </w:rPr>
      </w:pPr>
    </w:p>
    <w:p w14:paraId="35F98E59" w14:textId="62AF5E73" w:rsidR="00BA1874" w:rsidRDefault="00BA1874" w:rsidP="00BA1874">
      <w:pPr>
        <w:autoSpaceDE w:val="0"/>
        <w:autoSpaceDN w:val="0"/>
        <w:adjustRightInd w:val="0"/>
        <w:rPr>
          <w:rFonts w:ascii="Arial Narrow" w:hAnsi="Arial Narrow" w:cs="Arial"/>
          <w:b/>
          <w:bCs/>
          <w:sz w:val="21"/>
          <w:szCs w:val="21"/>
        </w:rPr>
      </w:pPr>
      <w:r w:rsidRPr="009864B8">
        <w:rPr>
          <w:rFonts w:ascii="Arial Narrow" w:hAnsi="Arial Narrow" w:cs="Arial"/>
          <w:b/>
          <w:bCs/>
          <w:sz w:val="21"/>
          <w:szCs w:val="21"/>
        </w:rPr>
        <w:t>CLÁUSULA PRIMEIRA - DO OBJETO:</w:t>
      </w:r>
    </w:p>
    <w:p w14:paraId="065D3F00" w14:textId="16BFD0EB" w:rsidR="005B3E8E" w:rsidRPr="005B3E8E" w:rsidRDefault="005B3E8E" w:rsidP="005B3E8E">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Pr>
          <w:rFonts w:ascii="Arial Narrow" w:hAnsi="Arial Narrow" w:cs="Arial"/>
          <w:b/>
          <w:sz w:val="20"/>
          <w:szCs w:val="20"/>
        </w:rPr>
        <w:t xml:space="preserve"> </w:t>
      </w:r>
      <w:r w:rsidRPr="00C5356C">
        <w:rPr>
          <w:rFonts w:ascii="Arial Narrow" w:hAnsi="Arial Narrow"/>
          <w:sz w:val="20"/>
          <w:szCs w:val="20"/>
        </w:rPr>
        <w:t xml:space="preserve">– </w:t>
      </w:r>
      <w:r w:rsidRPr="00C5356C">
        <w:rPr>
          <w:rFonts w:ascii="Arial Narrow" w:hAnsi="Arial Narrow" w:cs="Arial"/>
          <w:sz w:val="20"/>
          <w:szCs w:val="20"/>
        </w:rPr>
        <w:t xml:space="preserve">A presente ATA objetiva o </w:t>
      </w:r>
      <w:r w:rsidRPr="00C5356C">
        <w:rPr>
          <w:rFonts w:ascii="Arial Narrow" w:hAnsi="Arial Narrow" w:cs="Arial"/>
          <w:b/>
          <w:bCs/>
          <w:sz w:val="20"/>
          <w:szCs w:val="20"/>
        </w:rPr>
        <w:t>REGISTRO DE PREÇOS</w:t>
      </w:r>
      <w:r w:rsidRPr="00C5356C">
        <w:rPr>
          <w:rFonts w:ascii="Arial Narrow" w:hAnsi="Arial Narrow" w:cs="Arial"/>
          <w:sz w:val="20"/>
          <w:szCs w:val="20"/>
        </w:rPr>
        <w:t xml:space="preserve"> de</w:t>
      </w:r>
      <w:r>
        <w:rPr>
          <w:rFonts w:ascii="Arial Narrow" w:hAnsi="Arial Narrow" w:cs="Arial"/>
          <w:sz w:val="20"/>
          <w:szCs w:val="20"/>
        </w:rPr>
        <w:t xml:space="preserve"> notebooks corporativos</w:t>
      </w:r>
      <w:r w:rsidRPr="00C5356C">
        <w:rPr>
          <w:rFonts w:ascii="Arial Narrow" w:hAnsi="Arial Narrow" w:cs="Arial"/>
          <w:sz w:val="20"/>
          <w:szCs w:val="20"/>
        </w:rPr>
        <w:t xml:space="preserve">, que serão adquiridos quando </w:t>
      </w:r>
      <w:r w:rsidRPr="005B3E8E">
        <w:rPr>
          <w:rFonts w:ascii="Arial Narrow" w:hAnsi="Arial Narrow" w:cs="Arial"/>
          <w:sz w:val="20"/>
          <w:szCs w:val="20"/>
        </w:rPr>
        <w:t>deles o Município tiver necessidade, conforme estabelecido neste edital e seus anexos.</w:t>
      </w:r>
    </w:p>
    <w:p w14:paraId="42469248" w14:textId="7DF66B30"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1.2 –</w:t>
      </w:r>
      <w:r w:rsidRPr="005B3E8E">
        <w:rPr>
          <w:rFonts w:ascii="Arial Narrow" w:hAnsi="Arial Narrow" w:cs="Arial"/>
          <w:sz w:val="20"/>
          <w:szCs w:val="20"/>
        </w:rPr>
        <w:t xml:space="preserve"> As quantidades possíveis de serem adquiridas são as compreendidas entre aquelas informadas como estimadas, no</w:t>
      </w:r>
      <w:r w:rsidRPr="005B3E8E">
        <w:rPr>
          <w:rFonts w:ascii="Arial Narrow" w:hAnsi="Arial Narrow" w:cs="Arial"/>
          <w:b/>
          <w:sz w:val="20"/>
          <w:szCs w:val="20"/>
        </w:rPr>
        <w:t xml:space="preserve"> </w:t>
      </w:r>
      <w:r w:rsidRPr="005B3E8E">
        <w:rPr>
          <w:rFonts w:ascii="Arial Narrow" w:hAnsi="Arial Narrow" w:cs="Arial"/>
          <w:sz w:val="20"/>
          <w:szCs w:val="20"/>
        </w:rPr>
        <w:t>edital.</w:t>
      </w:r>
    </w:p>
    <w:p w14:paraId="28669F3C"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1.3 – </w:t>
      </w:r>
      <w:r w:rsidRPr="005B3E8E">
        <w:rPr>
          <w:rFonts w:ascii="Arial Narrow" w:hAnsi="Arial Narrow" w:cs="Arial"/>
          <w:sz w:val="20"/>
          <w:szCs w:val="20"/>
        </w:rPr>
        <w:t xml:space="preserve">Os quantitativos indicados no </w:t>
      </w:r>
      <w:r w:rsidRPr="005B3E8E">
        <w:rPr>
          <w:rFonts w:ascii="Arial Narrow" w:hAnsi="Arial Narrow" w:cs="Arial"/>
          <w:b/>
          <w:sz w:val="20"/>
          <w:szCs w:val="20"/>
        </w:rPr>
        <w:t>ANEXO I</w:t>
      </w:r>
      <w:r w:rsidRPr="005B3E8E">
        <w:rPr>
          <w:rFonts w:ascii="Arial Narrow" w:hAnsi="Arial Narrow" w:cs="Arial"/>
          <w:sz w:val="20"/>
          <w:szCs w:val="20"/>
        </w:rPr>
        <w:t xml:space="preserve"> deste edital são meramente estimativos, não acarretando qualquer obrigação quanto a sua aquisição por parte desta municipalidade.</w:t>
      </w:r>
    </w:p>
    <w:p w14:paraId="03F79ACA"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1.4 – </w:t>
      </w:r>
      <w:r w:rsidRPr="005B3E8E">
        <w:rPr>
          <w:rFonts w:ascii="Arial Narrow" w:hAnsi="Arial Narrow" w:cs="Arial"/>
          <w:sz w:val="20"/>
          <w:szCs w:val="20"/>
        </w:rPr>
        <w:t xml:space="preserve">As quantidades que vierem a ser adquiridas serão definidas em “Nota de Empenho”, válida como </w:t>
      </w:r>
      <w:r w:rsidRPr="005B3E8E">
        <w:rPr>
          <w:rFonts w:ascii="Arial Narrow" w:hAnsi="Arial Narrow" w:cs="Arial"/>
          <w:sz w:val="20"/>
          <w:szCs w:val="20"/>
          <w:lang w:eastAsia="ar-SA"/>
        </w:rPr>
        <w:t>contrato de aquisição e fornecimento</w:t>
      </w:r>
      <w:r w:rsidRPr="005B3E8E">
        <w:rPr>
          <w:rFonts w:ascii="Arial Narrow" w:hAnsi="Arial Narrow" w:cs="Arial"/>
          <w:sz w:val="20"/>
          <w:szCs w:val="20"/>
        </w:rPr>
        <w:t>.</w:t>
      </w:r>
    </w:p>
    <w:p w14:paraId="4CF9F0A1" w14:textId="77777777" w:rsidR="005B3E8E" w:rsidRPr="005B3E8E" w:rsidRDefault="005B3E8E" w:rsidP="005B3E8E">
      <w:pPr>
        <w:jc w:val="both"/>
        <w:rPr>
          <w:rFonts w:ascii="Arial Narrow" w:hAnsi="Arial Narrow" w:cs="Arial"/>
          <w:iCs/>
          <w:sz w:val="20"/>
          <w:szCs w:val="20"/>
        </w:rPr>
      </w:pPr>
      <w:r w:rsidRPr="005B3E8E">
        <w:rPr>
          <w:rFonts w:ascii="Arial Narrow" w:hAnsi="Arial Narrow" w:cs="Arial"/>
          <w:b/>
          <w:sz w:val="20"/>
          <w:szCs w:val="20"/>
        </w:rPr>
        <w:t xml:space="preserve">1.5 – </w:t>
      </w:r>
      <w:r w:rsidRPr="005B3E8E">
        <w:rPr>
          <w:rFonts w:ascii="Arial Narrow" w:hAnsi="Arial Narrow" w:cs="Arial"/>
          <w:sz w:val="20"/>
          <w:szCs w:val="20"/>
        </w:rPr>
        <w:t xml:space="preserve">A existência de preços registrados não obriga o Município a firmar aquisição, sendo-lhe facultada a utilização de outros meios, </w:t>
      </w:r>
      <w:r w:rsidRPr="005B3E8E">
        <w:rPr>
          <w:rFonts w:ascii="Arial Narrow" w:hAnsi="Arial Narrow" w:cs="Arial"/>
          <w:iCs/>
          <w:sz w:val="20"/>
          <w:szCs w:val="20"/>
        </w:rPr>
        <w:t>assegurando-se ao beneficiário do registro preferência em igualdade de condições.</w:t>
      </w:r>
    </w:p>
    <w:p w14:paraId="2B9121A3" w14:textId="77777777" w:rsidR="005B3E8E" w:rsidRPr="005B3E8E" w:rsidRDefault="005B3E8E" w:rsidP="005B3E8E">
      <w:pPr>
        <w:overflowPunct w:val="0"/>
        <w:autoSpaceDE w:val="0"/>
        <w:autoSpaceDN w:val="0"/>
        <w:adjustRightInd w:val="0"/>
        <w:jc w:val="both"/>
        <w:textAlignment w:val="baseline"/>
        <w:rPr>
          <w:rFonts w:ascii="Arial Narrow" w:hAnsi="Arial Narrow" w:cs="Arial"/>
          <w:sz w:val="20"/>
          <w:szCs w:val="20"/>
        </w:rPr>
      </w:pPr>
      <w:r w:rsidRPr="005B3E8E">
        <w:rPr>
          <w:rFonts w:ascii="Arial Narrow" w:hAnsi="Arial Narrow" w:cs="Arial"/>
          <w:b/>
          <w:sz w:val="20"/>
          <w:szCs w:val="20"/>
        </w:rPr>
        <w:t>1.6 –</w:t>
      </w:r>
      <w:r w:rsidRPr="005B3E8E">
        <w:rPr>
          <w:rFonts w:ascii="Arial Narrow" w:hAnsi="Arial Narrow" w:cs="Arial"/>
          <w:sz w:val="20"/>
          <w:szCs w:val="20"/>
        </w:rPr>
        <w:t xml:space="preserve"> Os preços registrados manter-se-ão inalterados pelo período de vigência do presente Registro de Preços.</w:t>
      </w:r>
    </w:p>
    <w:p w14:paraId="79C43930"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1.7 – </w:t>
      </w:r>
      <w:r w:rsidRPr="005B3E8E">
        <w:rPr>
          <w:rFonts w:ascii="Arial Narrow" w:hAnsi="Arial Narrow" w:cs="Arial"/>
          <w:sz w:val="20"/>
          <w:szCs w:val="20"/>
        </w:rPr>
        <w:t>Este Registro de Preços poderá ser usado somente pelo Município de Cotiporã/RS.</w:t>
      </w:r>
    </w:p>
    <w:p w14:paraId="77D2D182" w14:textId="69C2F712" w:rsidR="005B3E8E" w:rsidRPr="005B3E8E" w:rsidRDefault="005B3E8E" w:rsidP="005B3E8E">
      <w:pPr>
        <w:suppressAutoHyphens/>
        <w:jc w:val="both"/>
        <w:rPr>
          <w:rFonts w:ascii="Arial Narrow" w:hAnsi="Arial Narrow"/>
          <w:sz w:val="20"/>
          <w:szCs w:val="20"/>
        </w:rPr>
      </w:pPr>
      <w:r w:rsidRPr="005B3E8E">
        <w:rPr>
          <w:rFonts w:ascii="Arial Narrow" w:hAnsi="Arial Narrow" w:cs="Arial"/>
          <w:b/>
          <w:sz w:val="20"/>
          <w:szCs w:val="20"/>
        </w:rPr>
        <w:t>1.8 –</w:t>
      </w:r>
      <w:r w:rsidRPr="005B3E8E">
        <w:rPr>
          <w:rFonts w:ascii="Arial Narrow" w:hAnsi="Arial Narrow" w:cs="Arial"/>
          <w:sz w:val="20"/>
          <w:szCs w:val="20"/>
        </w:rPr>
        <w:t xml:space="preserve"> </w:t>
      </w:r>
      <w:r w:rsidRPr="005B3E8E">
        <w:rPr>
          <w:rFonts w:ascii="Arial Narrow" w:hAnsi="Arial Narrow"/>
          <w:sz w:val="20"/>
          <w:szCs w:val="20"/>
        </w:rPr>
        <w:t xml:space="preserve">Os produtos deverão ser entregues acondicionados em embalagem em perfeito estado. A embalagem deverá possuir identificação externa contendo no mínimo a descrição do bem. Os produtos deverão ser entregues com todos os componentes especificados. </w:t>
      </w:r>
    </w:p>
    <w:p w14:paraId="6DBC57CB" w14:textId="77777777" w:rsidR="005B3E8E" w:rsidRPr="005B3E8E" w:rsidRDefault="005B3E8E" w:rsidP="005B3E8E">
      <w:pPr>
        <w:suppressAutoHyphens/>
        <w:jc w:val="both"/>
        <w:rPr>
          <w:rFonts w:ascii="Arial Narrow" w:hAnsi="Arial Narrow"/>
          <w:sz w:val="20"/>
          <w:szCs w:val="20"/>
        </w:rPr>
      </w:pPr>
      <w:r w:rsidRPr="005B3E8E">
        <w:rPr>
          <w:rFonts w:ascii="Arial Narrow" w:hAnsi="Arial Narrow"/>
          <w:b/>
          <w:bCs/>
          <w:sz w:val="20"/>
          <w:szCs w:val="20"/>
        </w:rPr>
        <w:t>1.9</w:t>
      </w:r>
      <w:r w:rsidRPr="005B3E8E">
        <w:rPr>
          <w:rFonts w:ascii="Arial Narrow" w:hAnsi="Arial Narrow"/>
          <w:sz w:val="20"/>
          <w:szCs w:val="20"/>
        </w:rPr>
        <w:t xml:space="preserve"> – Os equipamentos deverão possuir garantia mínima de 12 meses, contra defeitos de fabricação, a contar da entrega do bem.</w:t>
      </w:r>
    </w:p>
    <w:p w14:paraId="42526510" w14:textId="031E5746" w:rsidR="005B3E8E" w:rsidRPr="005B3E8E" w:rsidRDefault="005B3E8E" w:rsidP="00BA1874">
      <w:pPr>
        <w:jc w:val="both"/>
        <w:rPr>
          <w:rFonts w:ascii="Arial Narrow" w:hAnsi="Arial Narrow" w:cs="Arial"/>
          <w:sz w:val="20"/>
          <w:szCs w:val="20"/>
        </w:rPr>
      </w:pPr>
      <w:r w:rsidRPr="005B3E8E">
        <w:rPr>
          <w:rFonts w:ascii="Arial Narrow" w:hAnsi="Arial Narrow" w:cs="Arial"/>
          <w:b/>
          <w:sz w:val="20"/>
          <w:szCs w:val="20"/>
        </w:rPr>
        <w:t xml:space="preserve">1.10 </w:t>
      </w:r>
      <w:r w:rsidRPr="005B3E8E">
        <w:rPr>
          <w:rFonts w:ascii="Arial Narrow" w:hAnsi="Arial Narrow"/>
          <w:sz w:val="20"/>
          <w:szCs w:val="20"/>
        </w:rPr>
        <w:t xml:space="preserve">– </w:t>
      </w:r>
      <w:r w:rsidRPr="005B3E8E">
        <w:rPr>
          <w:rFonts w:ascii="Arial Narrow" w:hAnsi="Arial Narrow" w:cs="Arial"/>
          <w:sz w:val="20"/>
          <w:szCs w:val="20"/>
        </w:rPr>
        <w:t>Todos os atos referentes a presente ATA serão processados nas condições estabelecidas no Edital do Pregão Eletrônico nº 0002/2021 e seus anexos.</w:t>
      </w:r>
    </w:p>
    <w:p w14:paraId="73388265" w14:textId="44015B74" w:rsidR="00BA1874" w:rsidRDefault="00BA1874" w:rsidP="00BA1874">
      <w:pPr>
        <w:jc w:val="both"/>
        <w:rPr>
          <w:rFonts w:ascii="Arial Narrow" w:hAnsi="Arial Narrow"/>
          <w:sz w:val="21"/>
          <w:szCs w:val="21"/>
        </w:rPr>
      </w:pPr>
      <w:r w:rsidRPr="006453E8">
        <w:rPr>
          <w:rFonts w:ascii="Arial Narrow" w:hAnsi="Arial Narrow"/>
          <w:b/>
          <w:sz w:val="21"/>
          <w:szCs w:val="21"/>
        </w:rPr>
        <w:t>1.</w:t>
      </w:r>
      <w:r w:rsidR="005B3E8E">
        <w:rPr>
          <w:rFonts w:ascii="Arial Narrow" w:hAnsi="Arial Narrow"/>
          <w:b/>
          <w:sz w:val="21"/>
          <w:szCs w:val="21"/>
        </w:rPr>
        <w:t>11</w:t>
      </w:r>
      <w:r>
        <w:rPr>
          <w:rFonts w:ascii="Arial Narrow" w:hAnsi="Arial Narrow"/>
          <w:b/>
          <w:sz w:val="21"/>
          <w:szCs w:val="21"/>
        </w:rPr>
        <w:t>.</w:t>
      </w:r>
      <w:r w:rsidRPr="006453E8">
        <w:rPr>
          <w:rFonts w:ascii="Arial Narrow" w:hAnsi="Arial Narrow"/>
          <w:b/>
          <w:sz w:val="21"/>
          <w:szCs w:val="21"/>
        </w:rPr>
        <w:t xml:space="preserve"> </w:t>
      </w:r>
      <w:r w:rsidRPr="006453E8">
        <w:rPr>
          <w:rFonts w:ascii="Arial Narrow" w:hAnsi="Arial Narrow"/>
          <w:sz w:val="21"/>
          <w:szCs w:val="21"/>
        </w:rPr>
        <w:t>Os itens que não atenderem as condições descritas, não serão aceitos e será efetuada a devolução sem ônus para o Município.</w:t>
      </w:r>
    </w:p>
    <w:p w14:paraId="09A77469" w14:textId="57C42766" w:rsidR="00BA1874" w:rsidRPr="005B3E8E" w:rsidRDefault="00BA1874" w:rsidP="00BA1874">
      <w:pPr>
        <w:jc w:val="both"/>
        <w:rPr>
          <w:rFonts w:ascii="Arial Narrow" w:hAnsi="Arial Narrow" w:cs="Arial"/>
          <w:sz w:val="22"/>
          <w:szCs w:val="22"/>
        </w:rPr>
      </w:pPr>
    </w:p>
    <w:p w14:paraId="78299BC9" w14:textId="77777777" w:rsidR="00BA1874" w:rsidRPr="00F23B38" w:rsidRDefault="00BA1874" w:rsidP="00BA1874">
      <w:pPr>
        <w:jc w:val="both"/>
        <w:rPr>
          <w:rFonts w:ascii="Arial Narrow" w:hAnsi="Arial Narrow" w:cs="Arial"/>
          <w:sz w:val="21"/>
          <w:szCs w:val="21"/>
        </w:rPr>
      </w:pPr>
      <w:r w:rsidRPr="00F23B38">
        <w:rPr>
          <w:rFonts w:ascii="Arial Narrow" w:hAnsi="Arial Narrow" w:cs="Arial"/>
          <w:b/>
          <w:sz w:val="21"/>
          <w:szCs w:val="21"/>
        </w:rPr>
        <w:t>CLÁUSULA SEGUNDA - DOS PREÇOS REGISTRADOS:</w:t>
      </w:r>
    </w:p>
    <w:p w14:paraId="6F4A5E56" w14:textId="77F5B12F" w:rsidR="00BA1874" w:rsidRPr="00F23B38" w:rsidRDefault="00BA1874" w:rsidP="00BA1874">
      <w:pPr>
        <w:jc w:val="both"/>
        <w:rPr>
          <w:rFonts w:ascii="Arial Narrow" w:hAnsi="Arial Narrow" w:cs="Arial"/>
          <w:b/>
          <w:bCs/>
          <w:sz w:val="21"/>
          <w:szCs w:val="21"/>
        </w:rPr>
      </w:pPr>
      <w:r w:rsidRPr="00CD0EF0">
        <w:rPr>
          <w:rFonts w:ascii="Arial Narrow" w:hAnsi="Arial Narrow" w:cs="Arial"/>
          <w:b/>
          <w:sz w:val="21"/>
          <w:szCs w:val="21"/>
        </w:rPr>
        <w:t>2.1.</w:t>
      </w:r>
      <w:r w:rsidRPr="00F23B38">
        <w:rPr>
          <w:rFonts w:ascii="Arial Narrow" w:hAnsi="Arial Narrow" w:cs="Arial"/>
          <w:sz w:val="21"/>
          <w:szCs w:val="21"/>
        </w:rPr>
        <w:t xml:space="preserve"> Os preços registrados nesta ATA constam na ata de abertura e das propostas das empresas participantes do Pregão </w:t>
      </w:r>
      <w:r w:rsidR="00592918">
        <w:rPr>
          <w:rFonts w:ascii="Arial Narrow" w:hAnsi="Arial Narrow" w:cs="Arial"/>
          <w:sz w:val="21"/>
          <w:szCs w:val="21"/>
        </w:rPr>
        <w:t>Eletrônico</w:t>
      </w:r>
      <w:r w:rsidRPr="00F23B38">
        <w:rPr>
          <w:rFonts w:ascii="Arial Narrow" w:hAnsi="Arial Narrow" w:cs="Arial"/>
          <w:sz w:val="21"/>
          <w:szCs w:val="21"/>
        </w:rPr>
        <w:t xml:space="preserve"> nº 0</w:t>
      </w:r>
      <w:r w:rsidR="007F4135">
        <w:rPr>
          <w:rFonts w:ascii="Arial Narrow" w:hAnsi="Arial Narrow" w:cs="Arial"/>
          <w:sz w:val="21"/>
          <w:szCs w:val="21"/>
        </w:rPr>
        <w:t>0</w:t>
      </w:r>
      <w:r w:rsidR="00F20F3E">
        <w:rPr>
          <w:rFonts w:ascii="Arial Narrow" w:hAnsi="Arial Narrow" w:cs="Arial"/>
          <w:sz w:val="21"/>
          <w:szCs w:val="21"/>
        </w:rPr>
        <w:t>0</w:t>
      </w:r>
      <w:r w:rsidR="005B3E8E">
        <w:rPr>
          <w:rFonts w:ascii="Arial Narrow" w:hAnsi="Arial Narrow" w:cs="Arial"/>
          <w:sz w:val="21"/>
          <w:szCs w:val="21"/>
        </w:rPr>
        <w:t>2</w:t>
      </w:r>
      <w:r w:rsidRPr="00F23B38">
        <w:rPr>
          <w:rFonts w:ascii="Arial Narrow" w:hAnsi="Arial Narrow" w:cs="Arial"/>
          <w:sz w:val="21"/>
          <w:szCs w:val="21"/>
        </w:rPr>
        <w:t>/20</w:t>
      </w:r>
      <w:r>
        <w:rPr>
          <w:rFonts w:ascii="Arial Narrow" w:hAnsi="Arial Narrow" w:cs="Arial"/>
          <w:sz w:val="21"/>
          <w:szCs w:val="21"/>
        </w:rPr>
        <w:t>2</w:t>
      </w:r>
      <w:r w:rsidR="00F20F3E">
        <w:rPr>
          <w:rFonts w:ascii="Arial Narrow" w:hAnsi="Arial Narrow" w:cs="Arial"/>
          <w:sz w:val="21"/>
          <w:szCs w:val="21"/>
        </w:rPr>
        <w:t>1</w:t>
      </w:r>
      <w:r w:rsidRPr="00F23B38">
        <w:rPr>
          <w:rFonts w:ascii="Arial Narrow" w:hAnsi="Arial Narrow" w:cs="Arial"/>
          <w:sz w:val="21"/>
          <w:szCs w:val="21"/>
        </w:rPr>
        <w:t xml:space="preserve">, e seus anexos </w:t>
      </w:r>
      <w:r w:rsidRPr="00F23B38">
        <w:rPr>
          <w:rFonts w:ascii="Arial Narrow" w:hAnsi="Arial Narrow" w:cs="Arial"/>
          <w:color w:val="000000"/>
          <w:sz w:val="21"/>
          <w:szCs w:val="21"/>
        </w:rPr>
        <w:t>que integram este instrumento independente de transcrição, pelo prazo de validade do Registro Preços.</w:t>
      </w:r>
    </w:p>
    <w:p w14:paraId="1311EDE0" w14:textId="5B828C7A" w:rsidR="00BA1874" w:rsidRDefault="00BA1874" w:rsidP="00BA1874">
      <w:pPr>
        <w:jc w:val="both"/>
        <w:rPr>
          <w:rFonts w:ascii="Arial Narrow" w:hAnsi="Arial Narrow" w:cs="Arial"/>
          <w:sz w:val="21"/>
          <w:szCs w:val="21"/>
        </w:rPr>
      </w:pPr>
      <w:r w:rsidRPr="00CD0EF0">
        <w:rPr>
          <w:rFonts w:ascii="Arial Narrow" w:hAnsi="Arial Narrow" w:cs="Arial"/>
          <w:b/>
          <w:sz w:val="21"/>
          <w:szCs w:val="21"/>
        </w:rPr>
        <w:t>2.2.</w:t>
      </w:r>
      <w:r w:rsidRPr="00F23B38">
        <w:rPr>
          <w:rFonts w:ascii="Arial Narrow" w:hAnsi="Arial Narrow" w:cs="Arial"/>
          <w:sz w:val="21"/>
          <w:szCs w:val="21"/>
        </w:rPr>
        <w:t xml:space="preserve">  Relação de produtos e valores da Fornecedora:</w:t>
      </w:r>
    </w:p>
    <w:tbl>
      <w:tblPr>
        <w:tblW w:w="9923"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9"/>
        <w:gridCol w:w="993"/>
        <w:gridCol w:w="567"/>
        <w:gridCol w:w="3544"/>
        <w:gridCol w:w="1417"/>
        <w:gridCol w:w="1417"/>
        <w:gridCol w:w="1276"/>
      </w:tblGrid>
      <w:tr w:rsidR="00055C68" w:rsidRPr="00707A8B" w14:paraId="0FCED4F2" w14:textId="77777777" w:rsidTr="00055C68">
        <w:trPr>
          <w:cantSplit/>
          <w:trHeight w:val="195"/>
        </w:trPr>
        <w:tc>
          <w:tcPr>
            <w:tcW w:w="709" w:type="dxa"/>
            <w:vMerge w:val="restart"/>
            <w:tcBorders>
              <w:top w:val="single" w:sz="12" w:space="0" w:color="auto"/>
              <w:left w:val="single" w:sz="12" w:space="0" w:color="auto"/>
              <w:right w:val="single" w:sz="12" w:space="0" w:color="auto"/>
            </w:tcBorders>
          </w:tcPr>
          <w:p w14:paraId="6A423B0B" w14:textId="77777777" w:rsidR="00055C68" w:rsidRPr="00707A8B" w:rsidRDefault="00055C68" w:rsidP="00EB2EEF">
            <w:pPr>
              <w:jc w:val="center"/>
              <w:rPr>
                <w:rFonts w:ascii="Arial Narrow" w:hAnsi="Arial Narrow" w:cs="Arial"/>
                <w:b/>
                <w:sz w:val="20"/>
                <w:szCs w:val="20"/>
              </w:rPr>
            </w:pPr>
            <w:bookmarkStart w:id="0" w:name="_Hlk63776638"/>
            <w:r w:rsidRPr="00707A8B">
              <w:rPr>
                <w:rFonts w:ascii="Arial Narrow" w:hAnsi="Arial Narrow" w:cs="Arial"/>
                <w:b/>
                <w:sz w:val="20"/>
                <w:szCs w:val="20"/>
              </w:rPr>
              <w:t>ITEM</w:t>
            </w:r>
          </w:p>
        </w:tc>
        <w:tc>
          <w:tcPr>
            <w:tcW w:w="993" w:type="dxa"/>
            <w:vMerge w:val="restart"/>
            <w:tcBorders>
              <w:top w:val="single" w:sz="12" w:space="0" w:color="auto"/>
              <w:left w:val="single" w:sz="12" w:space="0" w:color="auto"/>
              <w:right w:val="single" w:sz="12" w:space="0" w:color="auto"/>
            </w:tcBorders>
          </w:tcPr>
          <w:p w14:paraId="09E01281" w14:textId="77777777" w:rsidR="00055C68" w:rsidRPr="00707A8B" w:rsidRDefault="00055C68" w:rsidP="00EB2EEF">
            <w:pPr>
              <w:jc w:val="center"/>
              <w:rPr>
                <w:rFonts w:ascii="Arial Narrow" w:hAnsi="Arial Narrow" w:cs="Arial"/>
                <w:b/>
                <w:sz w:val="20"/>
                <w:szCs w:val="20"/>
              </w:rPr>
            </w:pPr>
            <w:r w:rsidRPr="00707A8B">
              <w:rPr>
                <w:rFonts w:ascii="Arial Narrow" w:hAnsi="Arial Narrow" w:cs="Arial"/>
                <w:b/>
                <w:sz w:val="20"/>
                <w:szCs w:val="20"/>
              </w:rPr>
              <w:t>QUANT.</w:t>
            </w:r>
          </w:p>
        </w:tc>
        <w:tc>
          <w:tcPr>
            <w:tcW w:w="567" w:type="dxa"/>
            <w:vMerge w:val="restart"/>
            <w:tcBorders>
              <w:top w:val="single" w:sz="12" w:space="0" w:color="auto"/>
              <w:left w:val="single" w:sz="12" w:space="0" w:color="auto"/>
              <w:right w:val="single" w:sz="12" w:space="0" w:color="auto"/>
            </w:tcBorders>
          </w:tcPr>
          <w:p w14:paraId="74329BDA" w14:textId="77777777" w:rsidR="00055C68" w:rsidRPr="00707A8B" w:rsidRDefault="00055C68" w:rsidP="00EB2EEF">
            <w:pPr>
              <w:jc w:val="center"/>
              <w:rPr>
                <w:rFonts w:ascii="Arial Narrow" w:hAnsi="Arial Narrow" w:cs="Arial"/>
                <w:b/>
                <w:sz w:val="20"/>
                <w:szCs w:val="20"/>
              </w:rPr>
            </w:pPr>
            <w:r w:rsidRPr="00707A8B">
              <w:rPr>
                <w:rFonts w:ascii="Arial Narrow" w:hAnsi="Arial Narrow" w:cs="Arial"/>
                <w:b/>
                <w:sz w:val="20"/>
                <w:szCs w:val="20"/>
              </w:rPr>
              <w:t>UN</w:t>
            </w:r>
          </w:p>
        </w:tc>
        <w:tc>
          <w:tcPr>
            <w:tcW w:w="3544" w:type="dxa"/>
            <w:vMerge w:val="restart"/>
            <w:tcBorders>
              <w:top w:val="single" w:sz="12" w:space="0" w:color="auto"/>
              <w:left w:val="single" w:sz="12" w:space="0" w:color="auto"/>
              <w:right w:val="single" w:sz="12" w:space="0" w:color="auto"/>
            </w:tcBorders>
          </w:tcPr>
          <w:p w14:paraId="5491F4DA" w14:textId="77777777" w:rsidR="00055C68" w:rsidRPr="00707A8B" w:rsidRDefault="00055C68" w:rsidP="00EB2EEF">
            <w:pPr>
              <w:jc w:val="center"/>
              <w:rPr>
                <w:rFonts w:ascii="Arial Narrow" w:hAnsi="Arial Narrow" w:cs="Arial"/>
                <w:sz w:val="20"/>
                <w:szCs w:val="20"/>
              </w:rPr>
            </w:pPr>
            <w:r w:rsidRPr="00707A8B">
              <w:rPr>
                <w:rFonts w:ascii="Arial Narrow" w:hAnsi="Arial Narrow" w:cs="Arial"/>
                <w:b/>
                <w:sz w:val="20"/>
                <w:szCs w:val="20"/>
              </w:rPr>
              <w:t>ESPECIFICAÇÃO</w:t>
            </w:r>
          </w:p>
        </w:tc>
        <w:tc>
          <w:tcPr>
            <w:tcW w:w="1417" w:type="dxa"/>
            <w:vMerge w:val="restart"/>
            <w:tcBorders>
              <w:top w:val="single" w:sz="12" w:space="0" w:color="auto"/>
              <w:left w:val="single" w:sz="12" w:space="0" w:color="auto"/>
              <w:right w:val="single" w:sz="12" w:space="0" w:color="auto"/>
            </w:tcBorders>
          </w:tcPr>
          <w:p w14:paraId="7E6B365E" w14:textId="77777777" w:rsidR="00055C68" w:rsidRDefault="00055C68" w:rsidP="00EB2EEF">
            <w:pPr>
              <w:jc w:val="center"/>
              <w:rPr>
                <w:rFonts w:ascii="Arial Narrow" w:hAnsi="Arial Narrow" w:cs="Arial"/>
                <w:b/>
                <w:sz w:val="20"/>
                <w:szCs w:val="20"/>
              </w:rPr>
            </w:pPr>
            <w:r w:rsidRPr="001538FF">
              <w:rPr>
                <w:rFonts w:ascii="Arial Narrow" w:hAnsi="Arial Narrow" w:cs="Arial"/>
                <w:b/>
                <w:sz w:val="20"/>
                <w:szCs w:val="20"/>
              </w:rPr>
              <w:t>MARCA</w:t>
            </w:r>
          </w:p>
          <w:p w14:paraId="7211B8EB" w14:textId="77777777" w:rsidR="00055C68" w:rsidRPr="00707A8B" w:rsidRDefault="00055C68" w:rsidP="00EB2EEF">
            <w:pPr>
              <w:jc w:val="center"/>
              <w:rPr>
                <w:rFonts w:ascii="Arial Narrow" w:hAnsi="Arial Narrow" w:cs="Arial"/>
                <w:sz w:val="20"/>
                <w:szCs w:val="20"/>
              </w:rPr>
            </w:pPr>
            <w:r w:rsidRPr="001538FF">
              <w:rPr>
                <w:rFonts w:ascii="Arial Narrow" w:hAnsi="Arial Narrow" w:cs="Arial"/>
                <w:b/>
                <w:sz w:val="20"/>
                <w:szCs w:val="20"/>
              </w:rPr>
              <w:t>MODELO</w:t>
            </w:r>
          </w:p>
        </w:tc>
        <w:tc>
          <w:tcPr>
            <w:tcW w:w="2693" w:type="dxa"/>
            <w:gridSpan w:val="2"/>
            <w:tcBorders>
              <w:top w:val="single" w:sz="12" w:space="0" w:color="auto"/>
              <w:left w:val="single" w:sz="12" w:space="0" w:color="auto"/>
              <w:bottom w:val="single" w:sz="12" w:space="0" w:color="000000"/>
              <w:right w:val="single" w:sz="12" w:space="0" w:color="auto"/>
            </w:tcBorders>
          </w:tcPr>
          <w:p w14:paraId="2CF00A7B" w14:textId="77777777" w:rsidR="00055C68" w:rsidRPr="00707A8B" w:rsidRDefault="00055C68" w:rsidP="00EB2EEF">
            <w:pPr>
              <w:jc w:val="center"/>
              <w:rPr>
                <w:rFonts w:ascii="Arial Narrow" w:hAnsi="Arial Narrow" w:cs="Arial"/>
                <w:b/>
                <w:sz w:val="20"/>
                <w:szCs w:val="20"/>
              </w:rPr>
            </w:pPr>
            <w:r w:rsidRPr="00707A8B">
              <w:rPr>
                <w:rFonts w:ascii="Arial Narrow" w:hAnsi="Arial Narrow" w:cs="Arial"/>
                <w:b/>
                <w:sz w:val="20"/>
                <w:szCs w:val="20"/>
              </w:rPr>
              <w:t>VALOR – R$</w:t>
            </w:r>
          </w:p>
        </w:tc>
      </w:tr>
      <w:tr w:rsidR="00055C68" w:rsidRPr="00707A8B" w14:paraId="2BB080A7" w14:textId="77777777" w:rsidTr="00055C68">
        <w:trPr>
          <w:cantSplit/>
          <w:trHeight w:val="195"/>
        </w:trPr>
        <w:tc>
          <w:tcPr>
            <w:tcW w:w="709" w:type="dxa"/>
            <w:vMerge/>
            <w:tcBorders>
              <w:left w:val="single" w:sz="12" w:space="0" w:color="auto"/>
              <w:bottom w:val="single" w:sz="4" w:space="0" w:color="auto"/>
              <w:right w:val="single" w:sz="12" w:space="0" w:color="auto"/>
            </w:tcBorders>
          </w:tcPr>
          <w:p w14:paraId="0CCC0D9A" w14:textId="77777777" w:rsidR="00055C68" w:rsidRPr="00707A8B" w:rsidRDefault="00055C68" w:rsidP="00EB2EEF">
            <w:pPr>
              <w:jc w:val="center"/>
              <w:rPr>
                <w:rFonts w:ascii="Arial Narrow" w:hAnsi="Arial Narrow" w:cs="Arial"/>
                <w:b/>
                <w:sz w:val="20"/>
                <w:szCs w:val="20"/>
              </w:rPr>
            </w:pPr>
          </w:p>
        </w:tc>
        <w:tc>
          <w:tcPr>
            <w:tcW w:w="993" w:type="dxa"/>
            <w:vMerge/>
            <w:tcBorders>
              <w:left w:val="single" w:sz="12" w:space="0" w:color="auto"/>
              <w:bottom w:val="single" w:sz="4" w:space="0" w:color="auto"/>
              <w:right w:val="single" w:sz="12" w:space="0" w:color="auto"/>
            </w:tcBorders>
          </w:tcPr>
          <w:p w14:paraId="0B327D94" w14:textId="77777777" w:rsidR="00055C68" w:rsidRPr="00707A8B" w:rsidRDefault="00055C68" w:rsidP="00EB2EEF">
            <w:pPr>
              <w:jc w:val="center"/>
              <w:rPr>
                <w:rFonts w:ascii="Arial Narrow" w:hAnsi="Arial Narrow" w:cs="Arial"/>
                <w:b/>
                <w:sz w:val="20"/>
                <w:szCs w:val="20"/>
              </w:rPr>
            </w:pPr>
          </w:p>
        </w:tc>
        <w:tc>
          <w:tcPr>
            <w:tcW w:w="567" w:type="dxa"/>
            <w:vMerge/>
            <w:tcBorders>
              <w:left w:val="single" w:sz="12" w:space="0" w:color="auto"/>
              <w:bottom w:val="single" w:sz="4" w:space="0" w:color="auto"/>
              <w:right w:val="single" w:sz="12" w:space="0" w:color="auto"/>
            </w:tcBorders>
          </w:tcPr>
          <w:p w14:paraId="2B0845D2" w14:textId="77777777" w:rsidR="00055C68" w:rsidRPr="00707A8B" w:rsidRDefault="00055C68" w:rsidP="00EB2EEF">
            <w:pPr>
              <w:jc w:val="center"/>
              <w:rPr>
                <w:rFonts w:ascii="Arial Narrow" w:hAnsi="Arial Narrow" w:cs="Arial"/>
                <w:b/>
                <w:sz w:val="20"/>
                <w:szCs w:val="20"/>
              </w:rPr>
            </w:pPr>
          </w:p>
        </w:tc>
        <w:tc>
          <w:tcPr>
            <w:tcW w:w="3544" w:type="dxa"/>
            <w:vMerge/>
            <w:tcBorders>
              <w:left w:val="single" w:sz="12" w:space="0" w:color="auto"/>
              <w:bottom w:val="single" w:sz="4" w:space="0" w:color="auto"/>
              <w:right w:val="single" w:sz="12" w:space="0" w:color="auto"/>
            </w:tcBorders>
          </w:tcPr>
          <w:p w14:paraId="776B65D3" w14:textId="77777777" w:rsidR="00055C68" w:rsidRPr="00707A8B" w:rsidRDefault="00055C68" w:rsidP="00EB2EEF">
            <w:pPr>
              <w:jc w:val="center"/>
              <w:rPr>
                <w:rFonts w:ascii="Arial Narrow" w:hAnsi="Arial Narrow" w:cs="Arial"/>
                <w:b/>
                <w:sz w:val="20"/>
                <w:szCs w:val="20"/>
              </w:rPr>
            </w:pPr>
          </w:p>
        </w:tc>
        <w:tc>
          <w:tcPr>
            <w:tcW w:w="1417" w:type="dxa"/>
            <w:vMerge/>
            <w:tcBorders>
              <w:left w:val="single" w:sz="12" w:space="0" w:color="auto"/>
              <w:bottom w:val="single" w:sz="4" w:space="0" w:color="auto"/>
              <w:right w:val="single" w:sz="12" w:space="0" w:color="auto"/>
            </w:tcBorders>
          </w:tcPr>
          <w:p w14:paraId="6E2E3600" w14:textId="77777777" w:rsidR="00055C68" w:rsidRPr="001538FF" w:rsidRDefault="00055C68" w:rsidP="00EB2EEF">
            <w:pPr>
              <w:jc w:val="center"/>
              <w:rPr>
                <w:rFonts w:ascii="Arial Narrow" w:hAnsi="Arial Narrow" w:cs="Arial"/>
                <w:b/>
                <w:sz w:val="20"/>
                <w:szCs w:val="20"/>
              </w:rPr>
            </w:pPr>
          </w:p>
        </w:tc>
        <w:tc>
          <w:tcPr>
            <w:tcW w:w="1417" w:type="dxa"/>
            <w:tcBorders>
              <w:top w:val="single" w:sz="12" w:space="0" w:color="000000"/>
              <w:left w:val="single" w:sz="12" w:space="0" w:color="auto"/>
              <w:bottom w:val="single" w:sz="4" w:space="0" w:color="auto"/>
              <w:right w:val="single" w:sz="12" w:space="0" w:color="000000"/>
            </w:tcBorders>
          </w:tcPr>
          <w:p w14:paraId="7DDAA2FF" w14:textId="21AC6292" w:rsidR="00055C68" w:rsidRPr="00707A8B" w:rsidRDefault="00055C68" w:rsidP="00EB2EEF">
            <w:pPr>
              <w:jc w:val="center"/>
              <w:rPr>
                <w:rFonts w:ascii="Arial Narrow" w:hAnsi="Arial Narrow" w:cs="Arial"/>
                <w:b/>
                <w:sz w:val="20"/>
                <w:szCs w:val="20"/>
              </w:rPr>
            </w:pPr>
            <w:r w:rsidRPr="00DF7F3D">
              <w:rPr>
                <w:rFonts w:ascii="Arial Narrow" w:hAnsi="Arial Narrow" w:cs="Arial"/>
                <w:b/>
                <w:sz w:val="16"/>
                <w:szCs w:val="16"/>
                <w:lang w:eastAsia="en-US"/>
              </w:rPr>
              <w:t>VALOR UNITÁRIO R$</w:t>
            </w:r>
          </w:p>
        </w:tc>
        <w:tc>
          <w:tcPr>
            <w:tcW w:w="1276" w:type="dxa"/>
            <w:tcBorders>
              <w:top w:val="single" w:sz="12" w:space="0" w:color="000000"/>
              <w:left w:val="single" w:sz="12" w:space="0" w:color="000000"/>
              <w:bottom w:val="single" w:sz="4" w:space="0" w:color="auto"/>
              <w:right w:val="single" w:sz="12" w:space="0" w:color="auto"/>
            </w:tcBorders>
          </w:tcPr>
          <w:p w14:paraId="47ABFA5C" w14:textId="2813429C" w:rsidR="00055C68" w:rsidRPr="00707A8B" w:rsidRDefault="00055C68" w:rsidP="00EB2EEF">
            <w:pPr>
              <w:jc w:val="center"/>
              <w:rPr>
                <w:rFonts w:ascii="Arial Narrow" w:hAnsi="Arial Narrow" w:cs="Arial"/>
                <w:b/>
                <w:sz w:val="20"/>
                <w:szCs w:val="20"/>
              </w:rPr>
            </w:pPr>
            <w:r w:rsidRPr="00DF7F3D">
              <w:rPr>
                <w:rFonts w:ascii="Arial Narrow" w:hAnsi="Arial Narrow" w:cs="Arial"/>
                <w:b/>
                <w:sz w:val="16"/>
                <w:szCs w:val="16"/>
                <w:lang w:eastAsia="en-US"/>
              </w:rPr>
              <w:t xml:space="preserve">VALOR </w:t>
            </w:r>
            <w:r>
              <w:rPr>
                <w:rFonts w:ascii="Arial Narrow" w:hAnsi="Arial Narrow" w:cs="Arial"/>
                <w:b/>
                <w:sz w:val="16"/>
                <w:szCs w:val="16"/>
                <w:lang w:eastAsia="en-US"/>
              </w:rPr>
              <w:t>TOTAL</w:t>
            </w:r>
            <w:r w:rsidRPr="00DF7F3D">
              <w:rPr>
                <w:rFonts w:ascii="Arial Narrow" w:hAnsi="Arial Narrow" w:cs="Arial"/>
                <w:b/>
                <w:sz w:val="16"/>
                <w:szCs w:val="16"/>
                <w:lang w:eastAsia="en-US"/>
              </w:rPr>
              <w:t xml:space="preserve"> DE </w:t>
            </w:r>
            <w:r>
              <w:rPr>
                <w:rFonts w:ascii="Arial Narrow" w:hAnsi="Arial Narrow" w:cs="Arial"/>
                <w:b/>
                <w:sz w:val="16"/>
                <w:szCs w:val="16"/>
                <w:lang w:eastAsia="en-US"/>
              </w:rPr>
              <w:t>ATÉ</w:t>
            </w:r>
            <w:r w:rsidRPr="00DF7F3D">
              <w:rPr>
                <w:rFonts w:ascii="Arial Narrow" w:hAnsi="Arial Narrow" w:cs="Arial"/>
                <w:b/>
                <w:sz w:val="16"/>
                <w:szCs w:val="16"/>
                <w:lang w:eastAsia="en-US"/>
              </w:rPr>
              <w:t>– R$</w:t>
            </w:r>
          </w:p>
        </w:tc>
      </w:tr>
      <w:tr w:rsidR="00055C68" w:rsidRPr="001538FF" w14:paraId="23687CD5" w14:textId="77777777" w:rsidTr="00055C68">
        <w:trPr>
          <w:cantSplit/>
          <w:trHeight w:val="184"/>
        </w:trPr>
        <w:tc>
          <w:tcPr>
            <w:tcW w:w="709" w:type="dxa"/>
            <w:tcBorders>
              <w:top w:val="single" w:sz="12" w:space="0" w:color="auto"/>
              <w:left w:val="single" w:sz="12" w:space="0" w:color="auto"/>
              <w:bottom w:val="single" w:sz="12" w:space="0" w:color="auto"/>
              <w:right w:val="single" w:sz="12" w:space="0" w:color="auto"/>
            </w:tcBorders>
          </w:tcPr>
          <w:p w14:paraId="2D44495B" w14:textId="77777777" w:rsidR="00055C68" w:rsidRPr="00553398" w:rsidRDefault="00055C68" w:rsidP="00EB2EEF">
            <w:pPr>
              <w:jc w:val="center"/>
              <w:rPr>
                <w:rFonts w:ascii="Arial Narrow" w:hAnsi="Arial Narrow" w:cs="Arial"/>
                <w:b/>
                <w:bCs/>
              </w:rPr>
            </w:pPr>
            <w:r w:rsidRPr="00553398">
              <w:rPr>
                <w:rFonts w:ascii="Arial Narrow" w:hAnsi="Arial Narrow" w:cs="Arial"/>
                <w:b/>
                <w:bCs/>
                <w:sz w:val="22"/>
                <w:szCs w:val="22"/>
              </w:rPr>
              <w:t>01</w:t>
            </w:r>
          </w:p>
        </w:tc>
        <w:tc>
          <w:tcPr>
            <w:tcW w:w="993" w:type="dxa"/>
            <w:tcBorders>
              <w:top w:val="single" w:sz="12" w:space="0" w:color="auto"/>
              <w:left w:val="single" w:sz="12" w:space="0" w:color="auto"/>
              <w:bottom w:val="single" w:sz="12" w:space="0" w:color="auto"/>
              <w:right w:val="single" w:sz="12" w:space="0" w:color="auto"/>
            </w:tcBorders>
          </w:tcPr>
          <w:p w14:paraId="2FBEF4DD" w14:textId="77777777" w:rsidR="00055C68" w:rsidRPr="00B52572" w:rsidRDefault="00055C68" w:rsidP="00EB2EEF">
            <w:pPr>
              <w:jc w:val="center"/>
              <w:rPr>
                <w:rFonts w:ascii="Arial Narrow" w:hAnsi="Arial Narrow" w:cs="Arial"/>
                <w:b/>
              </w:rPr>
            </w:pPr>
            <w:r>
              <w:rPr>
                <w:rFonts w:ascii="Arial Narrow" w:hAnsi="Arial Narrow" w:cs="Arial"/>
                <w:b/>
                <w:sz w:val="22"/>
                <w:szCs w:val="22"/>
              </w:rPr>
              <w:t>50</w:t>
            </w:r>
          </w:p>
        </w:tc>
        <w:tc>
          <w:tcPr>
            <w:tcW w:w="567" w:type="dxa"/>
            <w:tcBorders>
              <w:top w:val="single" w:sz="12" w:space="0" w:color="auto"/>
              <w:left w:val="single" w:sz="12" w:space="0" w:color="auto"/>
              <w:bottom w:val="single" w:sz="12" w:space="0" w:color="auto"/>
              <w:right w:val="single" w:sz="12" w:space="0" w:color="auto"/>
            </w:tcBorders>
          </w:tcPr>
          <w:p w14:paraId="4BC47CBB" w14:textId="77777777" w:rsidR="00055C68" w:rsidRPr="00B52572" w:rsidRDefault="00055C68" w:rsidP="00EB2EEF">
            <w:pPr>
              <w:jc w:val="center"/>
              <w:rPr>
                <w:rFonts w:ascii="Arial Narrow" w:hAnsi="Arial Narrow" w:cs="Arial"/>
              </w:rPr>
            </w:pPr>
            <w:proofErr w:type="spellStart"/>
            <w:r w:rsidRPr="00B52572">
              <w:rPr>
                <w:rFonts w:ascii="Arial Narrow" w:hAnsi="Arial Narrow" w:cs="Arial"/>
                <w:sz w:val="22"/>
                <w:szCs w:val="22"/>
              </w:rPr>
              <w:t>un</w:t>
            </w:r>
            <w:proofErr w:type="spellEnd"/>
          </w:p>
        </w:tc>
        <w:tc>
          <w:tcPr>
            <w:tcW w:w="3544" w:type="dxa"/>
            <w:tcBorders>
              <w:top w:val="single" w:sz="12" w:space="0" w:color="auto"/>
              <w:left w:val="single" w:sz="12" w:space="0" w:color="auto"/>
              <w:bottom w:val="single" w:sz="12" w:space="0" w:color="auto"/>
              <w:right w:val="single" w:sz="12" w:space="0" w:color="auto"/>
            </w:tcBorders>
          </w:tcPr>
          <w:p w14:paraId="4BF1DF7C" w14:textId="77777777" w:rsidR="00055C68" w:rsidRPr="00B52572" w:rsidRDefault="00055C68" w:rsidP="00EB2EEF">
            <w:pPr>
              <w:pStyle w:val="SemEspaamento"/>
              <w:jc w:val="both"/>
              <w:rPr>
                <w:rFonts w:ascii="Arial Narrow" w:hAnsi="Arial Narrow" w:cs="Arial"/>
              </w:rPr>
            </w:pPr>
            <w:r w:rsidRPr="00B52572">
              <w:rPr>
                <w:rFonts w:ascii="Arial Narrow" w:hAnsi="Arial Narrow" w:cs="Arial"/>
                <w:b/>
              </w:rPr>
              <w:t>NOTEBOOK EDUCACIONAL NOVO</w:t>
            </w:r>
            <w:r w:rsidRPr="00B52572">
              <w:rPr>
                <w:rFonts w:ascii="Arial Narrow" w:hAnsi="Arial Narrow" w:cs="Arial"/>
              </w:rPr>
              <w:t>, conforme descrição técnica a seguir</w:t>
            </w:r>
            <w:r>
              <w:rPr>
                <w:rFonts w:ascii="Arial Narrow" w:hAnsi="Arial Narrow" w:cs="Arial"/>
              </w:rPr>
              <w:t>:</w:t>
            </w:r>
          </w:p>
        </w:tc>
        <w:tc>
          <w:tcPr>
            <w:tcW w:w="1417" w:type="dxa"/>
            <w:tcBorders>
              <w:top w:val="single" w:sz="12" w:space="0" w:color="auto"/>
              <w:left w:val="single" w:sz="12" w:space="0" w:color="auto"/>
              <w:bottom w:val="single" w:sz="12" w:space="0" w:color="auto"/>
              <w:right w:val="single" w:sz="12" w:space="0" w:color="auto"/>
            </w:tcBorders>
          </w:tcPr>
          <w:p w14:paraId="3226CCCC" w14:textId="77777777" w:rsidR="00055C68" w:rsidRDefault="00055C68" w:rsidP="00055C68">
            <w:pPr>
              <w:pStyle w:val="Subttulo"/>
              <w:ind w:firstLine="0"/>
              <w:jc w:val="center"/>
              <w:rPr>
                <w:rFonts w:ascii="Arial Narrow" w:hAnsi="Arial Narrow" w:cs="Arial"/>
                <w:sz w:val="22"/>
                <w:szCs w:val="22"/>
              </w:rPr>
            </w:pPr>
            <w:r>
              <w:rPr>
                <w:rFonts w:ascii="Arial Narrow" w:hAnsi="Arial Narrow" w:cs="Arial"/>
                <w:sz w:val="22"/>
                <w:szCs w:val="22"/>
              </w:rPr>
              <w:t>Lenovo</w:t>
            </w:r>
          </w:p>
          <w:p w14:paraId="191771D0" w14:textId="158B82DB" w:rsidR="00055C68" w:rsidRPr="00B52572" w:rsidRDefault="00055C68" w:rsidP="00055C68">
            <w:pPr>
              <w:pStyle w:val="Subttulo"/>
              <w:ind w:firstLine="0"/>
              <w:jc w:val="center"/>
              <w:rPr>
                <w:rFonts w:ascii="Arial Narrow" w:hAnsi="Arial Narrow" w:cs="Arial"/>
                <w:szCs w:val="22"/>
              </w:rPr>
            </w:pPr>
            <w:proofErr w:type="spellStart"/>
            <w:r>
              <w:rPr>
                <w:rFonts w:ascii="Arial Narrow" w:hAnsi="Arial Narrow" w:cs="Arial"/>
                <w:sz w:val="22"/>
                <w:szCs w:val="22"/>
              </w:rPr>
              <w:t>ThinkPad</w:t>
            </w:r>
            <w:proofErr w:type="spellEnd"/>
            <w:r>
              <w:rPr>
                <w:rFonts w:ascii="Arial Narrow" w:hAnsi="Arial Narrow" w:cs="Arial"/>
                <w:sz w:val="22"/>
                <w:szCs w:val="22"/>
              </w:rPr>
              <w:t xml:space="preserve"> E14 AMD GEN2 PN:20T7000CTO</w:t>
            </w:r>
          </w:p>
        </w:tc>
        <w:tc>
          <w:tcPr>
            <w:tcW w:w="1417" w:type="dxa"/>
            <w:tcBorders>
              <w:top w:val="single" w:sz="12" w:space="0" w:color="auto"/>
              <w:left w:val="single" w:sz="12" w:space="0" w:color="auto"/>
              <w:bottom w:val="single" w:sz="12" w:space="0" w:color="auto"/>
              <w:right w:val="single" w:sz="12" w:space="0" w:color="000000"/>
            </w:tcBorders>
          </w:tcPr>
          <w:p w14:paraId="33760344" w14:textId="77777777" w:rsidR="00055C68" w:rsidRPr="00B52572" w:rsidRDefault="00055C68" w:rsidP="00055C68">
            <w:pPr>
              <w:jc w:val="center"/>
              <w:rPr>
                <w:rFonts w:ascii="Arial Narrow" w:hAnsi="Arial Narrow" w:cs="Arial"/>
              </w:rPr>
            </w:pPr>
            <w:r>
              <w:rPr>
                <w:rFonts w:ascii="Arial Narrow" w:hAnsi="Arial Narrow" w:cs="Arial"/>
                <w:sz w:val="22"/>
                <w:szCs w:val="22"/>
              </w:rPr>
              <w:t>5.476,00</w:t>
            </w:r>
          </w:p>
        </w:tc>
        <w:tc>
          <w:tcPr>
            <w:tcW w:w="1276" w:type="dxa"/>
            <w:tcBorders>
              <w:top w:val="single" w:sz="12" w:space="0" w:color="auto"/>
              <w:left w:val="single" w:sz="12" w:space="0" w:color="000000"/>
              <w:bottom w:val="single" w:sz="12" w:space="0" w:color="auto"/>
              <w:right w:val="single" w:sz="12" w:space="0" w:color="auto"/>
            </w:tcBorders>
          </w:tcPr>
          <w:p w14:paraId="51682537" w14:textId="77777777" w:rsidR="00055C68" w:rsidRPr="00B52572" w:rsidRDefault="00055C68" w:rsidP="00EB2EEF">
            <w:pPr>
              <w:jc w:val="right"/>
              <w:rPr>
                <w:rFonts w:ascii="Arial Narrow" w:hAnsi="Arial Narrow" w:cs="Arial"/>
              </w:rPr>
            </w:pPr>
            <w:r>
              <w:rPr>
                <w:rFonts w:ascii="Arial Narrow" w:hAnsi="Arial Narrow" w:cs="Arial"/>
                <w:sz w:val="22"/>
                <w:szCs w:val="22"/>
              </w:rPr>
              <w:t>273.800,00</w:t>
            </w:r>
          </w:p>
        </w:tc>
      </w:tr>
    </w:tbl>
    <w:tbl>
      <w:tblPr>
        <w:tblStyle w:val="Tabelacomgrade"/>
        <w:tblW w:w="9923" w:type="dxa"/>
        <w:tblInd w:w="-34" w:type="dxa"/>
        <w:tblLayout w:type="fixed"/>
        <w:tblLook w:val="04A0" w:firstRow="1" w:lastRow="0" w:firstColumn="1" w:lastColumn="0" w:noHBand="0" w:noVBand="1"/>
      </w:tblPr>
      <w:tblGrid>
        <w:gridCol w:w="2269"/>
        <w:gridCol w:w="7654"/>
      </w:tblGrid>
      <w:tr w:rsidR="00055C68" w:rsidRPr="00553398" w14:paraId="2674C4FA" w14:textId="77777777" w:rsidTr="00055C68">
        <w:tc>
          <w:tcPr>
            <w:tcW w:w="2269" w:type="dxa"/>
            <w:tcBorders>
              <w:left w:val="single" w:sz="12" w:space="0" w:color="auto"/>
              <w:bottom w:val="single" w:sz="12" w:space="0" w:color="auto"/>
              <w:right w:val="single" w:sz="12" w:space="0" w:color="auto"/>
            </w:tcBorders>
          </w:tcPr>
          <w:p w14:paraId="7A89C6A6"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Processador</w:t>
            </w:r>
          </w:p>
        </w:tc>
        <w:tc>
          <w:tcPr>
            <w:tcW w:w="7654" w:type="dxa"/>
            <w:tcBorders>
              <w:left w:val="single" w:sz="12" w:space="0" w:color="auto"/>
              <w:bottom w:val="single" w:sz="12" w:space="0" w:color="auto"/>
              <w:right w:val="single" w:sz="12" w:space="0" w:color="auto"/>
            </w:tcBorders>
          </w:tcPr>
          <w:p w14:paraId="1296D541"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Processador de 64 bits, família móvel com litografia máxima de 14</w:t>
            </w:r>
            <w:r>
              <w:rPr>
                <w:rFonts w:ascii="Arial Narrow" w:hAnsi="Arial Narrow"/>
                <w:sz w:val="20"/>
                <w:szCs w:val="20"/>
              </w:rPr>
              <w:t>m</w:t>
            </w:r>
            <w:r w:rsidRPr="00553398">
              <w:rPr>
                <w:rFonts w:ascii="Arial Narrow" w:hAnsi="Arial Narrow"/>
                <w:sz w:val="20"/>
                <w:szCs w:val="20"/>
              </w:rPr>
              <w:t>m.</w:t>
            </w:r>
          </w:p>
          <w:p w14:paraId="3F7FD756"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xml:space="preserve">2 núcleos físicos e 4 threads, frequência de operação nominal mínima de 2.1Ghz, com pelo menos 4 </w:t>
            </w:r>
            <w:r w:rsidRPr="00553398">
              <w:rPr>
                <w:rFonts w:ascii="Arial Narrow" w:hAnsi="Arial Narrow"/>
                <w:sz w:val="20"/>
                <w:szCs w:val="20"/>
              </w:rPr>
              <w:lastRenderedPageBreak/>
              <w:t xml:space="preserve">MB de cache, suportar tecnologias de Turbo </w:t>
            </w:r>
            <w:proofErr w:type="spellStart"/>
            <w:r w:rsidRPr="00553398">
              <w:rPr>
                <w:rFonts w:ascii="Arial Narrow" w:hAnsi="Arial Narrow"/>
                <w:sz w:val="20"/>
                <w:szCs w:val="20"/>
              </w:rPr>
              <w:t>Boost</w:t>
            </w:r>
            <w:proofErr w:type="spellEnd"/>
            <w:r w:rsidRPr="00553398">
              <w:rPr>
                <w:rFonts w:ascii="Arial Narrow" w:hAnsi="Arial Narrow"/>
                <w:sz w:val="20"/>
                <w:szCs w:val="20"/>
              </w:rPr>
              <w:t xml:space="preserve"> ou Turbo Core e de </w:t>
            </w:r>
            <w:proofErr w:type="spellStart"/>
            <w:r w:rsidRPr="00553398">
              <w:rPr>
                <w:rFonts w:ascii="Arial Narrow" w:hAnsi="Arial Narrow"/>
                <w:sz w:val="20"/>
                <w:szCs w:val="20"/>
              </w:rPr>
              <w:t>virtualização.Para</w:t>
            </w:r>
            <w:proofErr w:type="spellEnd"/>
            <w:r w:rsidRPr="00553398">
              <w:rPr>
                <w:rFonts w:ascii="Arial Narrow" w:hAnsi="Arial Narrow"/>
                <w:sz w:val="20"/>
                <w:szCs w:val="20"/>
              </w:rPr>
              <w:t xml:space="preserve"> efeitos de referência, foi utilizado o processador </w:t>
            </w:r>
            <w:r w:rsidRPr="00553398">
              <w:rPr>
                <w:rFonts w:ascii="Arial Narrow" w:hAnsi="Arial Narrow"/>
                <w:b/>
                <w:sz w:val="20"/>
                <w:szCs w:val="20"/>
              </w:rPr>
              <w:t>Intel Core I3-10110u</w:t>
            </w:r>
            <w:r w:rsidRPr="00553398">
              <w:rPr>
                <w:rFonts w:ascii="Arial Narrow" w:hAnsi="Arial Narrow"/>
                <w:sz w:val="20"/>
                <w:szCs w:val="20"/>
              </w:rPr>
              <w:t xml:space="preserve">, mas serão aceitos outros processadores, de características técnicas diferentes, de performance igual ou superior, desde que, sejam do mesmo ano de lançamento ou mais recente, auferidos pelo </w:t>
            </w:r>
            <w:proofErr w:type="spellStart"/>
            <w:r w:rsidRPr="00553398">
              <w:rPr>
                <w:rFonts w:ascii="Arial Narrow" w:hAnsi="Arial Narrow"/>
                <w:sz w:val="20"/>
                <w:szCs w:val="20"/>
              </w:rPr>
              <w:t>Passmark</w:t>
            </w:r>
            <w:proofErr w:type="spellEnd"/>
            <w:r w:rsidRPr="00553398">
              <w:rPr>
                <w:rFonts w:ascii="Arial Narrow" w:hAnsi="Arial Narrow"/>
                <w:sz w:val="20"/>
                <w:szCs w:val="20"/>
              </w:rPr>
              <w:t xml:space="preserve"> versão 10; o desempenho será comprovado por intermédio de resultados de </w:t>
            </w:r>
            <w:proofErr w:type="spellStart"/>
            <w:r w:rsidRPr="00553398">
              <w:rPr>
                <w:rFonts w:ascii="Arial Narrow" w:hAnsi="Arial Narrow"/>
                <w:sz w:val="20"/>
                <w:szCs w:val="20"/>
              </w:rPr>
              <w:t>BenchMark</w:t>
            </w:r>
            <w:proofErr w:type="spellEnd"/>
            <w:r w:rsidRPr="00553398">
              <w:rPr>
                <w:rFonts w:ascii="Arial Narrow" w:hAnsi="Arial Narrow"/>
                <w:sz w:val="20"/>
                <w:szCs w:val="20"/>
              </w:rPr>
              <w:t xml:space="preserve">, disponíveis em: </w:t>
            </w:r>
            <w:hyperlink r:id="rId8" w:history="1">
              <w:r w:rsidRPr="00553398">
                <w:rPr>
                  <w:rStyle w:val="Hyperlink"/>
                  <w:rFonts w:ascii="Arial Narrow" w:hAnsi="Arial Narrow"/>
                  <w:sz w:val="20"/>
                  <w:szCs w:val="20"/>
                </w:rPr>
                <w:t>http://www.cpubenchmark.net/cpu_list.php</w:t>
              </w:r>
            </w:hyperlink>
            <w:r w:rsidRPr="00553398">
              <w:rPr>
                <w:rFonts w:ascii="Arial Narrow" w:hAnsi="Arial Narrow"/>
                <w:sz w:val="20"/>
                <w:szCs w:val="20"/>
              </w:rPr>
              <w:t>; é obrigatório informar o modelo do processador ofertado.</w:t>
            </w:r>
          </w:p>
        </w:tc>
      </w:tr>
      <w:tr w:rsidR="00055C68" w:rsidRPr="00553398" w14:paraId="2B90F84E" w14:textId="77777777" w:rsidTr="00055C68">
        <w:tc>
          <w:tcPr>
            <w:tcW w:w="2269" w:type="dxa"/>
            <w:tcBorders>
              <w:top w:val="single" w:sz="12" w:space="0" w:color="auto"/>
              <w:left w:val="single" w:sz="12" w:space="0" w:color="auto"/>
              <w:bottom w:val="single" w:sz="12" w:space="0" w:color="auto"/>
              <w:right w:val="single" w:sz="12" w:space="0" w:color="auto"/>
            </w:tcBorders>
          </w:tcPr>
          <w:p w14:paraId="68B57047"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lastRenderedPageBreak/>
              <w:t>PLACA MÃE</w:t>
            </w:r>
          </w:p>
        </w:tc>
        <w:tc>
          <w:tcPr>
            <w:tcW w:w="7654" w:type="dxa"/>
            <w:tcBorders>
              <w:top w:val="single" w:sz="12" w:space="0" w:color="auto"/>
              <w:left w:val="single" w:sz="12" w:space="0" w:color="auto"/>
              <w:bottom w:val="single" w:sz="12" w:space="0" w:color="auto"/>
              <w:right w:val="single" w:sz="12" w:space="0" w:color="auto"/>
            </w:tcBorders>
          </w:tcPr>
          <w:p w14:paraId="13A13C3F" w14:textId="77777777" w:rsidR="00055C68" w:rsidRPr="0054690A" w:rsidRDefault="00055C68" w:rsidP="00EB2EEF">
            <w:pPr>
              <w:jc w:val="both"/>
              <w:rPr>
                <w:rFonts w:ascii="Arial Narrow" w:hAnsi="Arial Narrow"/>
                <w:b/>
                <w:sz w:val="20"/>
                <w:szCs w:val="20"/>
              </w:rPr>
            </w:pPr>
            <w:r w:rsidRPr="00553398">
              <w:rPr>
                <w:rFonts w:ascii="Arial Narrow" w:hAnsi="Arial Narrow"/>
                <w:sz w:val="20"/>
                <w:szCs w:val="20"/>
              </w:rPr>
              <w:t xml:space="preserve">Deverá ser do mesmo fabricante do microcomputador, ou fabricada sob sua especificação para uso exclusivo, não sendo aceito o emprego de placas mãe de livre comercialização no </w:t>
            </w:r>
            <w:proofErr w:type="spellStart"/>
            <w:proofErr w:type="gramStart"/>
            <w:r w:rsidRPr="00553398">
              <w:rPr>
                <w:rFonts w:ascii="Arial Narrow" w:hAnsi="Arial Narrow"/>
                <w:sz w:val="20"/>
                <w:szCs w:val="20"/>
              </w:rPr>
              <w:t>mercado.Deverá</w:t>
            </w:r>
            <w:proofErr w:type="spellEnd"/>
            <w:proofErr w:type="gramEnd"/>
            <w:r w:rsidRPr="00553398">
              <w:rPr>
                <w:rFonts w:ascii="Arial Narrow" w:hAnsi="Arial Narrow"/>
                <w:sz w:val="20"/>
                <w:szCs w:val="20"/>
              </w:rPr>
              <w:t xml:space="preserve"> possuir dispositivo de segurança compatível com o TPM 2.0 </w:t>
            </w:r>
            <w:proofErr w:type="spellStart"/>
            <w:r w:rsidRPr="00553398">
              <w:rPr>
                <w:rFonts w:ascii="Arial Narrow" w:hAnsi="Arial Narrow"/>
                <w:sz w:val="20"/>
                <w:szCs w:val="20"/>
              </w:rPr>
              <w:t>integrado.Suportar</w:t>
            </w:r>
            <w:proofErr w:type="spellEnd"/>
            <w:r w:rsidRPr="00553398">
              <w:rPr>
                <w:rFonts w:ascii="Arial Narrow" w:hAnsi="Arial Narrow"/>
                <w:sz w:val="20"/>
                <w:szCs w:val="20"/>
              </w:rPr>
              <w:t xml:space="preserve"> o uso de duas unidades de disco. Seja por uso de unidades de 2,5 polegadas ou M.2;</w:t>
            </w:r>
          </w:p>
        </w:tc>
      </w:tr>
      <w:tr w:rsidR="00055C68" w:rsidRPr="00553398" w14:paraId="331A029C" w14:textId="77777777" w:rsidTr="00055C68">
        <w:tc>
          <w:tcPr>
            <w:tcW w:w="2269" w:type="dxa"/>
            <w:tcBorders>
              <w:top w:val="single" w:sz="12" w:space="0" w:color="auto"/>
              <w:left w:val="single" w:sz="12" w:space="0" w:color="auto"/>
              <w:bottom w:val="single" w:sz="12" w:space="0" w:color="auto"/>
              <w:right w:val="single" w:sz="12" w:space="0" w:color="auto"/>
            </w:tcBorders>
          </w:tcPr>
          <w:p w14:paraId="7392A3BF"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BIOS</w:t>
            </w:r>
          </w:p>
        </w:tc>
        <w:tc>
          <w:tcPr>
            <w:tcW w:w="7654" w:type="dxa"/>
            <w:tcBorders>
              <w:top w:val="single" w:sz="12" w:space="0" w:color="auto"/>
              <w:left w:val="single" w:sz="12" w:space="0" w:color="auto"/>
              <w:bottom w:val="single" w:sz="12" w:space="0" w:color="auto"/>
              <w:right w:val="single" w:sz="12" w:space="0" w:color="auto"/>
            </w:tcBorders>
          </w:tcPr>
          <w:p w14:paraId="5BA0C74D"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BIOS residente em flash rom. Totalmente compatível com o padrão UEFI.Com suporte a plug-</w:t>
            </w:r>
            <w:proofErr w:type="spellStart"/>
            <w:r w:rsidRPr="00553398">
              <w:rPr>
                <w:rFonts w:ascii="Arial Narrow" w:hAnsi="Arial Narrow"/>
                <w:sz w:val="20"/>
                <w:szCs w:val="20"/>
              </w:rPr>
              <w:t>and</w:t>
            </w:r>
            <w:proofErr w:type="spellEnd"/>
            <w:r w:rsidRPr="00553398">
              <w:rPr>
                <w:rFonts w:ascii="Arial Narrow" w:hAnsi="Arial Narrow"/>
                <w:sz w:val="20"/>
                <w:szCs w:val="20"/>
              </w:rPr>
              <w:t xml:space="preserve">-play e atualizável por software, tipo Flash EPROM, sendo que o processo de atualização pode ser obtido, através do sítio do fabricante do equipamento na </w:t>
            </w:r>
            <w:proofErr w:type="spellStart"/>
            <w:r w:rsidRPr="00553398">
              <w:rPr>
                <w:rFonts w:ascii="Arial Narrow" w:hAnsi="Arial Narrow"/>
                <w:sz w:val="20"/>
                <w:szCs w:val="20"/>
              </w:rPr>
              <w:t>Internet.Possibilitar</w:t>
            </w:r>
            <w:proofErr w:type="spellEnd"/>
            <w:r w:rsidRPr="00553398">
              <w:rPr>
                <w:rFonts w:ascii="Arial Narrow" w:hAnsi="Arial Narrow"/>
                <w:sz w:val="20"/>
                <w:szCs w:val="20"/>
              </w:rPr>
              <w:t xml:space="preserve"> a inserção de código de identificação do equipamento (número de registro patrimonial), recuperável por software de </w:t>
            </w:r>
            <w:proofErr w:type="spellStart"/>
            <w:r w:rsidRPr="00553398">
              <w:rPr>
                <w:rFonts w:ascii="Arial Narrow" w:hAnsi="Arial Narrow"/>
                <w:sz w:val="20"/>
                <w:szCs w:val="20"/>
              </w:rPr>
              <w:t>gerenciamento.Deverá</w:t>
            </w:r>
            <w:proofErr w:type="spellEnd"/>
            <w:r w:rsidRPr="00553398">
              <w:rPr>
                <w:rFonts w:ascii="Arial Narrow" w:hAnsi="Arial Narrow"/>
                <w:sz w:val="20"/>
                <w:szCs w:val="20"/>
              </w:rPr>
              <w:t xml:space="preserve"> permitir configurar senhas para, no mínimo, Power-</w:t>
            </w:r>
            <w:proofErr w:type="spellStart"/>
            <w:r w:rsidRPr="00553398">
              <w:rPr>
                <w:rFonts w:ascii="Arial Narrow" w:hAnsi="Arial Narrow"/>
                <w:sz w:val="20"/>
                <w:szCs w:val="20"/>
              </w:rPr>
              <w:t>on</w:t>
            </w:r>
            <w:proofErr w:type="spellEnd"/>
            <w:r w:rsidRPr="00553398">
              <w:rPr>
                <w:rFonts w:ascii="Arial Narrow" w:hAnsi="Arial Narrow"/>
                <w:sz w:val="20"/>
                <w:szCs w:val="20"/>
              </w:rPr>
              <w:t xml:space="preserve"> e Disco Rígido (HDD) e acesso à configuração do equipamento (Setup).As atualizações da BIOS, quando disponibilizadas, serão no site do fabricante do </w:t>
            </w:r>
            <w:proofErr w:type="spellStart"/>
            <w:r w:rsidRPr="00553398">
              <w:rPr>
                <w:rFonts w:ascii="Arial Narrow" w:hAnsi="Arial Narrow"/>
                <w:sz w:val="20"/>
                <w:szCs w:val="20"/>
              </w:rPr>
              <w:t>equipamento.Permitir</w:t>
            </w:r>
            <w:proofErr w:type="spellEnd"/>
            <w:r w:rsidRPr="00553398">
              <w:rPr>
                <w:rFonts w:ascii="Arial Narrow" w:hAnsi="Arial Narrow"/>
                <w:sz w:val="20"/>
                <w:szCs w:val="20"/>
              </w:rPr>
              <w:t xml:space="preserve"> criação de um </w:t>
            </w:r>
            <w:proofErr w:type="spellStart"/>
            <w:r w:rsidRPr="00553398">
              <w:rPr>
                <w:rFonts w:ascii="Arial Narrow" w:hAnsi="Arial Narrow"/>
                <w:sz w:val="20"/>
                <w:szCs w:val="20"/>
              </w:rPr>
              <w:t>pendrive</w:t>
            </w:r>
            <w:proofErr w:type="spellEnd"/>
            <w:r w:rsidRPr="00553398">
              <w:rPr>
                <w:rFonts w:ascii="Arial Narrow" w:hAnsi="Arial Narrow"/>
                <w:sz w:val="20"/>
                <w:szCs w:val="20"/>
              </w:rPr>
              <w:t xml:space="preserve"> de recuperação da BIOS.</w:t>
            </w:r>
          </w:p>
          <w:p w14:paraId="420ACAFC"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Visando as questões de segurança e integridade da BIOS, essa deverá estar em conformidade com as normativas NIST 800-147 e NIST-800-88;O fabricante deve ser registrado na "</w:t>
            </w:r>
            <w:proofErr w:type="spellStart"/>
            <w:r w:rsidRPr="00553398">
              <w:rPr>
                <w:rFonts w:ascii="Arial Narrow" w:hAnsi="Arial Narrow"/>
                <w:sz w:val="20"/>
                <w:szCs w:val="20"/>
              </w:rPr>
              <w:t>Membership</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List</w:t>
            </w:r>
            <w:proofErr w:type="spellEnd"/>
            <w:r w:rsidRPr="00553398">
              <w:rPr>
                <w:rFonts w:ascii="Arial Narrow" w:hAnsi="Arial Narrow"/>
                <w:sz w:val="20"/>
                <w:szCs w:val="20"/>
              </w:rPr>
              <w:t xml:space="preserve">" do </w:t>
            </w:r>
            <w:proofErr w:type="spellStart"/>
            <w:r w:rsidRPr="00553398">
              <w:rPr>
                <w:rFonts w:ascii="Arial Narrow" w:hAnsi="Arial Narrow"/>
                <w:sz w:val="20"/>
                <w:szCs w:val="20"/>
              </w:rPr>
              <w:t>Unified</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Extensible</w:t>
            </w:r>
            <w:proofErr w:type="spellEnd"/>
            <w:r w:rsidRPr="00553398">
              <w:rPr>
                <w:rFonts w:ascii="Arial Narrow" w:hAnsi="Arial Narrow"/>
                <w:sz w:val="20"/>
                <w:szCs w:val="20"/>
              </w:rPr>
              <w:t xml:space="preserve"> Firmware Interface Fórum, acessível pelo website </w:t>
            </w:r>
            <w:hyperlink r:id="rId9" w:history="1">
              <w:r w:rsidRPr="00553398">
                <w:rPr>
                  <w:rStyle w:val="Hyperlink"/>
                  <w:rFonts w:ascii="Arial Narrow" w:hAnsi="Arial Narrow"/>
                  <w:sz w:val="20"/>
                  <w:szCs w:val="20"/>
                </w:rPr>
                <w:t>www.uefi.org/members</w:t>
              </w:r>
            </w:hyperlink>
            <w:r w:rsidRPr="00553398">
              <w:rPr>
                <w:rFonts w:ascii="Arial Narrow" w:hAnsi="Arial Narrow"/>
                <w:sz w:val="20"/>
                <w:szCs w:val="20"/>
              </w:rPr>
              <w:t>, estando na categoria “Promoters”, de forma a atestar que os seus equipamentos estão em conformidade com a especificação UEFI 2.x ou superior.</w:t>
            </w:r>
          </w:p>
        </w:tc>
      </w:tr>
      <w:tr w:rsidR="00055C68" w:rsidRPr="00553398" w14:paraId="559F0940" w14:textId="77777777" w:rsidTr="00055C68">
        <w:tc>
          <w:tcPr>
            <w:tcW w:w="2269" w:type="dxa"/>
            <w:tcBorders>
              <w:top w:val="single" w:sz="12" w:space="0" w:color="auto"/>
              <w:left w:val="single" w:sz="12" w:space="0" w:color="auto"/>
              <w:bottom w:val="single" w:sz="12" w:space="0" w:color="auto"/>
              <w:right w:val="single" w:sz="12" w:space="0" w:color="auto"/>
            </w:tcBorders>
          </w:tcPr>
          <w:p w14:paraId="07E2E514"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Memória</w:t>
            </w:r>
          </w:p>
        </w:tc>
        <w:tc>
          <w:tcPr>
            <w:tcW w:w="7654" w:type="dxa"/>
            <w:tcBorders>
              <w:top w:val="single" w:sz="12" w:space="0" w:color="auto"/>
              <w:left w:val="single" w:sz="12" w:space="0" w:color="auto"/>
              <w:bottom w:val="single" w:sz="12" w:space="0" w:color="auto"/>
              <w:right w:val="single" w:sz="12" w:space="0" w:color="auto"/>
            </w:tcBorders>
          </w:tcPr>
          <w:p w14:paraId="267AF1E8" w14:textId="77777777" w:rsidR="00055C68" w:rsidRPr="005D402D" w:rsidRDefault="00055C68" w:rsidP="00EB2EEF">
            <w:pPr>
              <w:jc w:val="both"/>
              <w:rPr>
                <w:rFonts w:ascii="Arial Narrow" w:hAnsi="Arial Narrow"/>
                <w:sz w:val="20"/>
                <w:szCs w:val="20"/>
              </w:rPr>
            </w:pPr>
            <w:r w:rsidRPr="00553398">
              <w:rPr>
                <w:rFonts w:ascii="Arial Narrow" w:hAnsi="Arial Narrow"/>
                <w:sz w:val="20"/>
                <w:szCs w:val="20"/>
              </w:rPr>
              <w:t xml:space="preserve">Memória DDR4 SDRAM 2.666 MT/s ou </w:t>
            </w:r>
            <w:proofErr w:type="spellStart"/>
            <w:proofErr w:type="gramStart"/>
            <w:r w:rsidRPr="00553398">
              <w:rPr>
                <w:rFonts w:ascii="Arial Narrow" w:hAnsi="Arial Narrow"/>
                <w:sz w:val="20"/>
                <w:szCs w:val="20"/>
              </w:rPr>
              <w:t>superior.No</w:t>
            </w:r>
            <w:proofErr w:type="spellEnd"/>
            <w:proofErr w:type="gramEnd"/>
            <w:r w:rsidRPr="00553398">
              <w:rPr>
                <w:rFonts w:ascii="Arial Narrow" w:hAnsi="Arial Narrow"/>
                <w:sz w:val="20"/>
                <w:szCs w:val="20"/>
              </w:rPr>
              <w:t xml:space="preserve"> mínimo 8GB instalado.</w:t>
            </w:r>
          </w:p>
        </w:tc>
      </w:tr>
      <w:tr w:rsidR="00055C68" w:rsidRPr="00553398" w14:paraId="07C8AF8F" w14:textId="77777777" w:rsidTr="00055C68">
        <w:tc>
          <w:tcPr>
            <w:tcW w:w="2269" w:type="dxa"/>
            <w:tcBorders>
              <w:top w:val="single" w:sz="12" w:space="0" w:color="auto"/>
              <w:left w:val="single" w:sz="12" w:space="0" w:color="auto"/>
              <w:bottom w:val="single" w:sz="12" w:space="0" w:color="auto"/>
              <w:right w:val="single" w:sz="12" w:space="0" w:color="auto"/>
            </w:tcBorders>
          </w:tcPr>
          <w:p w14:paraId="5132D063"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Unidade de armazenamento</w:t>
            </w:r>
          </w:p>
        </w:tc>
        <w:tc>
          <w:tcPr>
            <w:tcW w:w="7654" w:type="dxa"/>
            <w:tcBorders>
              <w:top w:val="single" w:sz="12" w:space="0" w:color="auto"/>
              <w:left w:val="single" w:sz="12" w:space="0" w:color="auto"/>
              <w:bottom w:val="single" w:sz="12" w:space="0" w:color="auto"/>
              <w:right w:val="single" w:sz="12" w:space="0" w:color="auto"/>
            </w:tcBorders>
          </w:tcPr>
          <w:p w14:paraId="257154A3"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xml:space="preserve">Capacidade de armazenamento de 256GB </w:t>
            </w:r>
            <w:proofErr w:type="spellStart"/>
            <w:r w:rsidRPr="00553398">
              <w:rPr>
                <w:rFonts w:ascii="Arial Narrow" w:hAnsi="Arial Narrow"/>
                <w:sz w:val="20"/>
                <w:szCs w:val="20"/>
              </w:rPr>
              <w:t>SSD.Interface</w:t>
            </w:r>
            <w:proofErr w:type="spellEnd"/>
            <w:r w:rsidRPr="00553398">
              <w:rPr>
                <w:rFonts w:ascii="Arial Narrow" w:hAnsi="Arial Narrow"/>
                <w:sz w:val="20"/>
                <w:szCs w:val="20"/>
              </w:rPr>
              <w:t xml:space="preserve"> M.2 </w:t>
            </w:r>
            <w:proofErr w:type="spellStart"/>
            <w:r w:rsidRPr="00553398">
              <w:rPr>
                <w:rFonts w:ascii="Arial Narrow" w:hAnsi="Arial Narrow"/>
                <w:sz w:val="20"/>
                <w:szCs w:val="20"/>
              </w:rPr>
              <w:t>PCIe</w:t>
            </w:r>
            <w:proofErr w:type="spellEnd"/>
            <w:r w:rsidRPr="00553398">
              <w:rPr>
                <w:rFonts w:ascii="Arial Narrow" w:hAnsi="Arial Narrow"/>
                <w:sz w:val="20"/>
                <w:szCs w:val="20"/>
              </w:rPr>
              <w:t xml:space="preserve"> NVME ou superior;</w:t>
            </w:r>
            <w:r>
              <w:rPr>
                <w:rFonts w:ascii="Arial Narrow" w:hAnsi="Arial Narrow"/>
                <w:sz w:val="20"/>
                <w:szCs w:val="20"/>
              </w:rPr>
              <w:t xml:space="preserve"> </w:t>
            </w:r>
            <w:r w:rsidRPr="00553398">
              <w:rPr>
                <w:rFonts w:ascii="Arial Narrow" w:hAnsi="Arial Narrow"/>
                <w:sz w:val="20"/>
                <w:szCs w:val="20"/>
              </w:rPr>
              <w:t>Informar Marca/Modelo da unidade ofertada.</w:t>
            </w:r>
          </w:p>
        </w:tc>
      </w:tr>
      <w:tr w:rsidR="00055C68" w:rsidRPr="00553398" w14:paraId="25DF2876" w14:textId="77777777" w:rsidTr="00055C68">
        <w:trPr>
          <w:trHeight w:val="295"/>
        </w:trPr>
        <w:tc>
          <w:tcPr>
            <w:tcW w:w="2269" w:type="dxa"/>
            <w:tcBorders>
              <w:top w:val="single" w:sz="12" w:space="0" w:color="auto"/>
              <w:left w:val="single" w:sz="12" w:space="0" w:color="auto"/>
              <w:bottom w:val="single" w:sz="12" w:space="0" w:color="auto"/>
            </w:tcBorders>
          </w:tcPr>
          <w:p w14:paraId="3903B939"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Segurança</w:t>
            </w:r>
          </w:p>
        </w:tc>
        <w:tc>
          <w:tcPr>
            <w:tcW w:w="7654" w:type="dxa"/>
            <w:tcBorders>
              <w:top w:val="single" w:sz="12" w:space="0" w:color="auto"/>
              <w:bottom w:val="single" w:sz="12" w:space="0" w:color="auto"/>
              <w:right w:val="single" w:sz="12" w:space="0" w:color="auto"/>
            </w:tcBorders>
          </w:tcPr>
          <w:p w14:paraId="5EE582FE"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Deverá possuir o Leitor Biométrico de impressões digitais;</w:t>
            </w:r>
          </w:p>
        </w:tc>
      </w:tr>
      <w:tr w:rsidR="00055C68" w:rsidRPr="00553398" w14:paraId="1D9C20A6" w14:textId="77777777" w:rsidTr="00055C68">
        <w:trPr>
          <w:trHeight w:val="560"/>
        </w:trPr>
        <w:tc>
          <w:tcPr>
            <w:tcW w:w="2269" w:type="dxa"/>
            <w:tcBorders>
              <w:top w:val="single" w:sz="12" w:space="0" w:color="auto"/>
              <w:left w:val="single" w:sz="12" w:space="0" w:color="000000"/>
              <w:bottom w:val="single" w:sz="12" w:space="0" w:color="000000"/>
              <w:right w:val="single" w:sz="12" w:space="0" w:color="000000"/>
            </w:tcBorders>
          </w:tcPr>
          <w:p w14:paraId="7D1FF6B4" w14:textId="77777777" w:rsidR="00055C68" w:rsidRPr="00553398" w:rsidRDefault="00055C68" w:rsidP="00EB2EEF">
            <w:pPr>
              <w:rPr>
                <w:rFonts w:ascii="Arial Narrow" w:hAnsi="Arial Narrow" w:cs="Arial"/>
                <w:b/>
                <w:bCs/>
                <w:sz w:val="20"/>
                <w:szCs w:val="20"/>
              </w:rPr>
            </w:pPr>
          </w:p>
        </w:tc>
        <w:tc>
          <w:tcPr>
            <w:tcW w:w="7654" w:type="dxa"/>
            <w:tcBorders>
              <w:top w:val="single" w:sz="12" w:space="0" w:color="auto"/>
              <w:left w:val="single" w:sz="12" w:space="0" w:color="000000"/>
              <w:bottom w:val="single" w:sz="12" w:space="0" w:color="000000"/>
              <w:right w:val="single" w:sz="12" w:space="0" w:color="auto"/>
            </w:tcBorders>
          </w:tcPr>
          <w:p w14:paraId="4E484E4D" w14:textId="77777777" w:rsidR="00055C68" w:rsidRPr="00553398" w:rsidRDefault="00055C68" w:rsidP="00EB2EEF">
            <w:pPr>
              <w:rPr>
                <w:rFonts w:ascii="Arial Narrow" w:hAnsi="Arial Narrow"/>
                <w:sz w:val="20"/>
                <w:szCs w:val="20"/>
              </w:rPr>
            </w:pPr>
            <w:r w:rsidRPr="00553398">
              <w:rPr>
                <w:rFonts w:ascii="Arial Narrow" w:hAnsi="Arial Narrow"/>
                <w:sz w:val="20"/>
                <w:szCs w:val="20"/>
              </w:rPr>
              <w:t>Possuir sistema de fechamento da lente da Webcam integrado ao gabinete;</w:t>
            </w:r>
          </w:p>
          <w:p w14:paraId="46F0C400" w14:textId="77777777" w:rsidR="00055C68" w:rsidRPr="00553398" w:rsidRDefault="00055C68" w:rsidP="00EB2EEF">
            <w:pPr>
              <w:rPr>
                <w:rFonts w:ascii="Arial Narrow" w:hAnsi="Arial Narrow"/>
                <w:sz w:val="20"/>
                <w:szCs w:val="20"/>
              </w:rPr>
            </w:pPr>
            <w:r w:rsidRPr="00553398">
              <w:rPr>
                <w:rFonts w:ascii="Arial Narrow" w:hAnsi="Arial Narrow"/>
                <w:sz w:val="20"/>
                <w:szCs w:val="20"/>
              </w:rPr>
              <w:t>Equipamento deverá permitir a colocação de dispositivo antifurto do tipo Kensington ou Noble.</w:t>
            </w:r>
          </w:p>
        </w:tc>
      </w:tr>
      <w:tr w:rsidR="00055C68" w:rsidRPr="00553398" w14:paraId="5C67226F"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099D4252"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Portas interfaces</w:t>
            </w:r>
          </w:p>
        </w:tc>
        <w:tc>
          <w:tcPr>
            <w:tcW w:w="7654" w:type="dxa"/>
            <w:tcBorders>
              <w:top w:val="single" w:sz="12" w:space="0" w:color="000000"/>
              <w:left w:val="single" w:sz="12" w:space="0" w:color="000000"/>
              <w:bottom w:val="single" w:sz="12" w:space="0" w:color="000000"/>
              <w:right w:val="single" w:sz="12" w:space="0" w:color="000000"/>
            </w:tcBorders>
          </w:tcPr>
          <w:p w14:paraId="7105F83C"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Conectores de entrada de microfone e de saída de fones de ouvido (serão aceitos conectores do tipo combo).</w:t>
            </w:r>
          </w:p>
          <w:p w14:paraId="0D111BB2"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xml:space="preserve">Possuir 3 (três) portas USB no total, sendo, 01 (uma) porta USB 3.1 energizada e, deverá possuir, 1 (uma) porta no padrão USB 3.1 Tipo C, com capacidade de transmitir sinal de vídeo e carregar o equipamento simultaneamente, permitindo conexão única entre o notebook e as DOCAS compatíveis. </w:t>
            </w:r>
          </w:p>
          <w:p w14:paraId="646045EB" w14:textId="77777777" w:rsidR="00055C68" w:rsidRPr="005D402D" w:rsidRDefault="00055C68" w:rsidP="00EB2EEF">
            <w:pPr>
              <w:jc w:val="both"/>
              <w:rPr>
                <w:rFonts w:ascii="Arial Narrow" w:hAnsi="Arial Narrow"/>
                <w:sz w:val="20"/>
                <w:szCs w:val="20"/>
              </w:rPr>
            </w:pPr>
            <w:r w:rsidRPr="00553398">
              <w:rPr>
                <w:rFonts w:ascii="Arial Narrow" w:hAnsi="Arial Narrow"/>
                <w:sz w:val="20"/>
                <w:szCs w:val="20"/>
              </w:rPr>
              <w:t>1 saída padrão HDMI ou outra porta com adaptador apropriado para disponibilizar saída HDMI.</w:t>
            </w:r>
          </w:p>
        </w:tc>
      </w:tr>
      <w:tr w:rsidR="00055C68" w:rsidRPr="00553398" w14:paraId="7B520743"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7BA0E2E6"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Teclado</w:t>
            </w:r>
          </w:p>
        </w:tc>
        <w:tc>
          <w:tcPr>
            <w:tcW w:w="7654" w:type="dxa"/>
            <w:tcBorders>
              <w:top w:val="single" w:sz="12" w:space="0" w:color="000000"/>
              <w:left w:val="single" w:sz="12" w:space="0" w:color="000000"/>
              <w:bottom w:val="single" w:sz="12" w:space="0" w:color="000000"/>
              <w:right w:val="single" w:sz="12" w:space="0" w:color="000000"/>
            </w:tcBorders>
          </w:tcPr>
          <w:p w14:paraId="662D84F1"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Teclado retro iluminado acoplado ao gabinete no padrão ABNT2.</w:t>
            </w:r>
            <w:r>
              <w:rPr>
                <w:rFonts w:ascii="Arial Narrow" w:hAnsi="Arial Narrow"/>
                <w:sz w:val="20"/>
                <w:szCs w:val="20"/>
              </w:rPr>
              <w:t xml:space="preserve"> </w:t>
            </w:r>
            <w:r w:rsidRPr="00553398">
              <w:rPr>
                <w:rFonts w:ascii="Arial Narrow" w:hAnsi="Arial Narrow"/>
                <w:sz w:val="20"/>
                <w:szCs w:val="20"/>
              </w:rPr>
              <w:t xml:space="preserve">A impressão sobre as teclas deverá ser do tipo permanente, não podendo apresentar desgaste por abrasão ou uso </w:t>
            </w:r>
            <w:proofErr w:type="gramStart"/>
            <w:r w:rsidRPr="00553398">
              <w:rPr>
                <w:rFonts w:ascii="Arial Narrow" w:hAnsi="Arial Narrow"/>
                <w:sz w:val="20"/>
                <w:szCs w:val="20"/>
              </w:rPr>
              <w:t>prolongado.Com</w:t>
            </w:r>
            <w:proofErr w:type="gramEnd"/>
            <w:r w:rsidRPr="00553398">
              <w:rPr>
                <w:rFonts w:ascii="Arial Narrow" w:hAnsi="Arial Narrow"/>
                <w:sz w:val="20"/>
                <w:szCs w:val="20"/>
              </w:rPr>
              <w:t xml:space="preserve"> proteção contra líquidos.</w:t>
            </w:r>
          </w:p>
        </w:tc>
      </w:tr>
      <w:tr w:rsidR="00055C68" w:rsidRPr="00553398" w14:paraId="3D033FB9"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14ED7CE5"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Dispositivo apontador</w:t>
            </w:r>
          </w:p>
        </w:tc>
        <w:tc>
          <w:tcPr>
            <w:tcW w:w="7654" w:type="dxa"/>
            <w:tcBorders>
              <w:top w:val="single" w:sz="12" w:space="0" w:color="000000"/>
              <w:left w:val="single" w:sz="12" w:space="0" w:color="000000"/>
              <w:bottom w:val="single" w:sz="12" w:space="0" w:color="000000"/>
              <w:right w:val="single" w:sz="12" w:space="0" w:color="000000"/>
            </w:tcBorders>
          </w:tcPr>
          <w:p w14:paraId="75DD11DD" w14:textId="77777777" w:rsidR="00055C68" w:rsidRPr="005D402D" w:rsidRDefault="00055C68" w:rsidP="00EB2EEF">
            <w:pPr>
              <w:jc w:val="both"/>
              <w:rPr>
                <w:rFonts w:ascii="Arial Narrow" w:hAnsi="Arial Narrow"/>
                <w:sz w:val="20"/>
                <w:szCs w:val="20"/>
              </w:rPr>
            </w:pPr>
            <w:r w:rsidRPr="00553398">
              <w:rPr>
                <w:rFonts w:ascii="Arial Narrow" w:hAnsi="Arial Narrow"/>
                <w:sz w:val="20"/>
                <w:szCs w:val="20"/>
              </w:rPr>
              <w:t xml:space="preserve">Mouse embutido do tipo Touch </w:t>
            </w:r>
            <w:proofErr w:type="spellStart"/>
            <w:r w:rsidRPr="00553398">
              <w:rPr>
                <w:rFonts w:ascii="Arial Narrow" w:hAnsi="Arial Narrow"/>
                <w:sz w:val="20"/>
                <w:szCs w:val="20"/>
              </w:rPr>
              <w:t>Pad</w:t>
            </w:r>
            <w:proofErr w:type="spellEnd"/>
            <w:r w:rsidRPr="00553398">
              <w:rPr>
                <w:rFonts w:ascii="Arial Narrow" w:hAnsi="Arial Narrow"/>
                <w:sz w:val="20"/>
                <w:szCs w:val="20"/>
              </w:rPr>
              <w:t xml:space="preserve"> ou </w:t>
            </w:r>
            <w:proofErr w:type="spellStart"/>
            <w:r w:rsidRPr="00553398">
              <w:rPr>
                <w:rFonts w:ascii="Arial Narrow" w:hAnsi="Arial Narrow"/>
                <w:sz w:val="20"/>
                <w:szCs w:val="20"/>
              </w:rPr>
              <w:t>Clickpad</w:t>
            </w:r>
            <w:proofErr w:type="spellEnd"/>
            <w:r w:rsidRPr="00553398">
              <w:rPr>
                <w:rFonts w:ascii="Arial Narrow" w:hAnsi="Arial Narrow"/>
                <w:sz w:val="20"/>
                <w:szCs w:val="20"/>
              </w:rPr>
              <w:t xml:space="preserve"> com 2 </w:t>
            </w:r>
            <w:proofErr w:type="spellStart"/>
            <w:proofErr w:type="gramStart"/>
            <w:r w:rsidRPr="00553398">
              <w:rPr>
                <w:rFonts w:ascii="Arial Narrow" w:hAnsi="Arial Narrow"/>
                <w:sz w:val="20"/>
                <w:szCs w:val="20"/>
              </w:rPr>
              <w:t>botões.Deverá</w:t>
            </w:r>
            <w:proofErr w:type="spellEnd"/>
            <w:proofErr w:type="gramEnd"/>
            <w:r w:rsidRPr="00553398">
              <w:rPr>
                <w:rFonts w:ascii="Arial Narrow" w:hAnsi="Arial Narrow"/>
                <w:sz w:val="20"/>
                <w:szCs w:val="20"/>
              </w:rPr>
              <w:t xml:space="preserve"> possuir dispositivo apontador tipo “</w:t>
            </w:r>
            <w:proofErr w:type="spellStart"/>
            <w:r w:rsidRPr="00553398">
              <w:rPr>
                <w:rFonts w:ascii="Arial Narrow" w:hAnsi="Arial Narrow"/>
                <w:sz w:val="20"/>
                <w:szCs w:val="20"/>
              </w:rPr>
              <w:t>Pointing</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stick</w:t>
            </w:r>
            <w:proofErr w:type="spellEnd"/>
            <w:r w:rsidRPr="00553398">
              <w:rPr>
                <w:rFonts w:ascii="Arial Narrow" w:hAnsi="Arial Narrow"/>
                <w:sz w:val="20"/>
                <w:szCs w:val="20"/>
              </w:rPr>
              <w:t>” ou suas variantes comerciais, com no mínimo 2 botões.</w:t>
            </w:r>
          </w:p>
        </w:tc>
      </w:tr>
      <w:tr w:rsidR="00055C68" w:rsidRPr="00553398" w14:paraId="04FE00FE"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40B08089"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Fonte de alimentação/bateria</w:t>
            </w:r>
          </w:p>
        </w:tc>
        <w:tc>
          <w:tcPr>
            <w:tcW w:w="7654" w:type="dxa"/>
            <w:tcBorders>
              <w:top w:val="single" w:sz="12" w:space="0" w:color="000000"/>
              <w:left w:val="single" w:sz="12" w:space="0" w:color="000000"/>
              <w:bottom w:val="single" w:sz="12" w:space="0" w:color="000000"/>
              <w:right w:val="single" w:sz="12" w:space="0" w:color="000000"/>
            </w:tcBorders>
          </w:tcPr>
          <w:p w14:paraId="4E3FE9ED"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xml:space="preserve">Fonte de alimentação para corrente alternada com tensões de entrada de 100 a 240 VAC (+/-10%), 50-60Hz, com seleção automática de </w:t>
            </w:r>
            <w:proofErr w:type="spellStart"/>
            <w:proofErr w:type="gramStart"/>
            <w:r w:rsidRPr="00553398">
              <w:rPr>
                <w:rFonts w:ascii="Arial Narrow" w:hAnsi="Arial Narrow"/>
                <w:sz w:val="20"/>
                <w:szCs w:val="20"/>
              </w:rPr>
              <w:t>tensão.Bateria</w:t>
            </w:r>
            <w:proofErr w:type="spellEnd"/>
            <w:proofErr w:type="gramEnd"/>
            <w:r w:rsidRPr="00553398">
              <w:rPr>
                <w:rFonts w:ascii="Arial Narrow" w:hAnsi="Arial Narrow"/>
                <w:sz w:val="20"/>
                <w:szCs w:val="20"/>
              </w:rPr>
              <w:t xml:space="preserve"> interna com pelo menos 45WHr de capacidade </w:t>
            </w:r>
            <w:proofErr w:type="spellStart"/>
            <w:r w:rsidRPr="00553398">
              <w:rPr>
                <w:rFonts w:ascii="Arial Narrow" w:hAnsi="Arial Narrow"/>
                <w:sz w:val="20"/>
                <w:szCs w:val="20"/>
              </w:rPr>
              <w:t>energética;Equipamento</w:t>
            </w:r>
            <w:proofErr w:type="spellEnd"/>
            <w:r w:rsidRPr="00553398">
              <w:rPr>
                <w:rFonts w:ascii="Arial Narrow" w:hAnsi="Arial Narrow"/>
                <w:sz w:val="20"/>
                <w:szCs w:val="20"/>
              </w:rPr>
              <w:t xml:space="preserve"> ofertado deverá oferecer suporte a carga rápida da bateria;</w:t>
            </w:r>
          </w:p>
        </w:tc>
      </w:tr>
      <w:tr w:rsidR="00055C68" w:rsidRPr="00553398" w14:paraId="377EA504"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1F78C639"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Gabinete</w:t>
            </w:r>
          </w:p>
        </w:tc>
        <w:tc>
          <w:tcPr>
            <w:tcW w:w="7654" w:type="dxa"/>
            <w:tcBorders>
              <w:top w:val="single" w:sz="12" w:space="0" w:color="000000"/>
              <w:left w:val="single" w:sz="12" w:space="0" w:color="000000"/>
              <w:bottom w:val="single" w:sz="12" w:space="0" w:color="000000"/>
              <w:right w:val="single" w:sz="12" w:space="0" w:color="000000"/>
            </w:tcBorders>
          </w:tcPr>
          <w:p w14:paraId="77594A27" w14:textId="77777777" w:rsidR="00055C68" w:rsidRPr="005D402D" w:rsidRDefault="00055C68" w:rsidP="00EB2EEF">
            <w:pPr>
              <w:jc w:val="both"/>
              <w:rPr>
                <w:rFonts w:ascii="Arial Narrow" w:hAnsi="Arial Narrow"/>
                <w:sz w:val="20"/>
                <w:szCs w:val="20"/>
              </w:rPr>
            </w:pPr>
            <w:r w:rsidRPr="00553398">
              <w:rPr>
                <w:rFonts w:ascii="Arial Narrow" w:hAnsi="Arial Narrow"/>
                <w:sz w:val="20"/>
                <w:szCs w:val="20"/>
              </w:rPr>
              <w:t xml:space="preserve">O gabinete deve, em todo ou na tampa do LCD, possuir em sua composição, materiais como: alumínio, liga de magnésio, fibra de carbono e/ou </w:t>
            </w:r>
            <w:proofErr w:type="spellStart"/>
            <w:proofErr w:type="gramStart"/>
            <w:r w:rsidRPr="00553398">
              <w:rPr>
                <w:rFonts w:ascii="Arial Narrow" w:hAnsi="Arial Narrow"/>
                <w:sz w:val="20"/>
                <w:szCs w:val="20"/>
              </w:rPr>
              <w:t>vidro.Possuir</w:t>
            </w:r>
            <w:proofErr w:type="spellEnd"/>
            <w:proofErr w:type="gramEnd"/>
            <w:r w:rsidRPr="00553398">
              <w:rPr>
                <w:rFonts w:ascii="Arial Narrow" w:hAnsi="Arial Narrow"/>
                <w:sz w:val="20"/>
                <w:szCs w:val="20"/>
              </w:rPr>
              <w:t xml:space="preserve"> botão liga/</w:t>
            </w:r>
            <w:proofErr w:type="spellStart"/>
            <w:r w:rsidRPr="00553398">
              <w:rPr>
                <w:rFonts w:ascii="Arial Narrow" w:hAnsi="Arial Narrow"/>
                <w:sz w:val="20"/>
                <w:szCs w:val="20"/>
              </w:rPr>
              <w:t>desliga.Possuir</w:t>
            </w:r>
            <w:proofErr w:type="spellEnd"/>
            <w:r w:rsidRPr="00553398">
              <w:rPr>
                <w:rFonts w:ascii="Arial Narrow" w:hAnsi="Arial Narrow"/>
                <w:sz w:val="20"/>
                <w:szCs w:val="20"/>
              </w:rPr>
              <w:t xml:space="preserve"> alto falantes e microfones integrados ao </w:t>
            </w:r>
            <w:proofErr w:type="spellStart"/>
            <w:r w:rsidRPr="00553398">
              <w:rPr>
                <w:rFonts w:ascii="Arial Narrow" w:hAnsi="Arial Narrow"/>
                <w:sz w:val="20"/>
                <w:szCs w:val="20"/>
              </w:rPr>
              <w:t>gabinete.Não</w:t>
            </w:r>
            <w:proofErr w:type="spellEnd"/>
            <w:r w:rsidRPr="00553398">
              <w:rPr>
                <w:rFonts w:ascii="Arial Narrow" w:hAnsi="Arial Narrow"/>
                <w:sz w:val="20"/>
                <w:szCs w:val="20"/>
              </w:rPr>
              <w:t xml:space="preserve"> existir quaisquer adaptações no gabinete destinadas a implementar o sistema de trava de segurança Kensington ou </w:t>
            </w:r>
            <w:proofErr w:type="spellStart"/>
            <w:r w:rsidRPr="00553398">
              <w:rPr>
                <w:rFonts w:ascii="Arial Narrow" w:hAnsi="Arial Narrow"/>
                <w:sz w:val="20"/>
                <w:szCs w:val="20"/>
              </w:rPr>
              <w:t>Noble.Peso</w:t>
            </w:r>
            <w:proofErr w:type="spellEnd"/>
            <w:r w:rsidRPr="00553398">
              <w:rPr>
                <w:rFonts w:ascii="Arial Narrow" w:hAnsi="Arial Narrow"/>
                <w:sz w:val="20"/>
                <w:szCs w:val="20"/>
              </w:rPr>
              <w:t xml:space="preserve"> máximo do conjunto (notebook com bateria instalada) de no máximo 1.850 gramas.</w:t>
            </w:r>
          </w:p>
        </w:tc>
      </w:tr>
      <w:tr w:rsidR="00055C68" w:rsidRPr="00553398" w14:paraId="2E25A173"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108D6532" w14:textId="77777777" w:rsidR="00055C68" w:rsidRPr="00553398" w:rsidRDefault="00055C68" w:rsidP="00EB2EEF">
            <w:pPr>
              <w:spacing w:line="360" w:lineRule="auto"/>
              <w:rPr>
                <w:rFonts w:ascii="Arial Narrow" w:hAnsi="Arial Narrow" w:cs="Arial"/>
                <w:b/>
                <w:bCs/>
                <w:sz w:val="20"/>
                <w:szCs w:val="20"/>
              </w:rPr>
            </w:pPr>
            <w:r w:rsidRPr="00553398">
              <w:rPr>
                <w:rFonts w:ascii="Arial Narrow" w:hAnsi="Arial Narrow" w:cs="Arial"/>
                <w:b/>
                <w:bCs/>
                <w:sz w:val="20"/>
                <w:szCs w:val="20"/>
              </w:rPr>
              <w:t xml:space="preserve">Interface de </w:t>
            </w:r>
            <w:proofErr w:type="spellStart"/>
            <w:r w:rsidRPr="00553398">
              <w:rPr>
                <w:rFonts w:ascii="Arial Narrow" w:hAnsi="Arial Narrow" w:cs="Arial"/>
                <w:b/>
                <w:bCs/>
                <w:sz w:val="20"/>
                <w:szCs w:val="20"/>
              </w:rPr>
              <w:t>video</w:t>
            </w:r>
            <w:proofErr w:type="spellEnd"/>
          </w:p>
        </w:tc>
        <w:tc>
          <w:tcPr>
            <w:tcW w:w="7654" w:type="dxa"/>
            <w:tcBorders>
              <w:top w:val="single" w:sz="12" w:space="0" w:color="000000"/>
              <w:left w:val="single" w:sz="12" w:space="0" w:color="000000"/>
              <w:bottom w:val="single" w:sz="12" w:space="0" w:color="000000"/>
              <w:right w:val="single" w:sz="12" w:space="0" w:color="000000"/>
            </w:tcBorders>
          </w:tcPr>
          <w:p w14:paraId="1B6FE15E"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Possuir compatibilidade com DirectX 12 e OpenGL 4.5</w:t>
            </w:r>
            <w:r>
              <w:rPr>
                <w:rFonts w:ascii="Arial Narrow" w:hAnsi="Arial Narrow"/>
                <w:sz w:val="20"/>
                <w:szCs w:val="20"/>
              </w:rPr>
              <w:t xml:space="preserve">. </w:t>
            </w:r>
            <w:r w:rsidRPr="00553398">
              <w:rPr>
                <w:rFonts w:ascii="Arial Narrow" w:hAnsi="Arial Narrow"/>
                <w:sz w:val="20"/>
                <w:szCs w:val="20"/>
              </w:rPr>
              <w:t xml:space="preserve">Possuir </w:t>
            </w:r>
            <w:r>
              <w:rPr>
                <w:rFonts w:ascii="Arial Narrow" w:hAnsi="Arial Narrow"/>
                <w:sz w:val="20"/>
                <w:szCs w:val="20"/>
              </w:rPr>
              <w:t xml:space="preserve">no mínimo </w:t>
            </w:r>
            <w:r w:rsidRPr="00553398">
              <w:rPr>
                <w:rFonts w:ascii="Arial Narrow" w:hAnsi="Arial Narrow"/>
                <w:sz w:val="20"/>
                <w:szCs w:val="20"/>
              </w:rPr>
              <w:t>1 (uma) conexão de vídeo externa do tipo HDMI;</w:t>
            </w:r>
          </w:p>
        </w:tc>
      </w:tr>
      <w:tr w:rsidR="00055C68" w:rsidRPr="00553398" w14:paraId="20AE0565" w14:textId="77777777" w:rsidTr="00055C68">
        <w:tc>
          <w:tcPr>
            <w:tcW w:w="2269" w:type="dxa"/>
            <w:tcBorders>
              <w:top w:val="single" w:sz="12" w:space="0" w:color="000000"/>
              <w:left w:val="single" w:sz="12" w:space="0" w:color="000000"/>
              <w:right w:val="single" w:sz="12" w:space="0" w:color="000000"/>
            </w:tcBorders>
          </w:tcPr>
          <w:p w14:paraId="74AF8B7F" w14:textId="77777777" w:rsidR="00055C68" w:rsidRPr="00553398" w:rsidRDefault="00055C68" w:rsidP="00EB2EEF">
            <w:pPr>
              <w:spacing w:line="360" w:lineRule="auto"/>
              <w:rPr>
                <w:rFonts w:ascii="Arial Narrow" w:hAnsi="Arial Narrow" w:cs="Arial"/>
                <w:b/>
                <w:bCs/>
                <w:sz w:val="20"/>
                <w:szCs w:val="20"/>
              </w:rPr>
            </w:pPr>
            <w:r w:rsidRPr="00553398">
              <w:rPr>
                <w:rFonts w:ascii="Arial Narrow" w:hAnsi="Arial Narrow" w:cs="Arial"/>
                <w:b/>
                <w:bCs/>
                <w:sz w:val="20"/>
                <w:szCs w:val="20"/>
              </w:rPr>
              <w:t>Tela</w:t>
            </w:r>
          </w:p>
        </w:tc>
        <w:tc>
          <w:tcPr>
            <w:tcW w:w="7654" w:type="dxa"/>
            <w:tcBorders>
              <w:top w:val="single" w:sz="12" w:space="0" w:color="000000"/>
              <w:left w:val="single" w:sz="12" w:space="0" w:color="000000"/>
              <w:bottom w:val="single" w:sz="12" w:space="0" w:color="000000"/>
              <w:right w:val="single" w:sz="12" w:space="0" w:color="000000"/>
            </w:tcBorders>
          </w:tcPr>
          <w:p w14:paraId="0D87755C"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Tamanho mínimo de 14</w:t>
            </w:r>
            <w:proofErr w:type="gramStart"/>
            <w:r w:rsidRPr="00553398">
              <w:rPr>
                <w:rFonts w:ascii="Arial Narrow" w:hAnsi="Arial Narrow"/>
                <w:sz w:val="20"/>
                <w:szCs w:val="20"/>
              </w:rPr>
              <w:t>”.Resolução</w:t>
            </w:r>
            <w:proofErr w:type="gramEnd"/>
            <w:r w:rsidRPr="00553398">
              <w:rPr>
                <w:rFonts w:ascii="Arial Narrow" w:hAnsi="Arial Narrow"/>
                <w:sz w:val="20"/>
                <w:szCs w:val="20"/>
              </w:rPr>
              <w:t xml:space="preserve"> nativa de 1920 x 1080 pixels ou </w:t>
            </w:r>
            <w:proofErr w:type="spellStart"/>
            <w:r w:rsidRPr="00553398">
              <w:rPr>
                <w:rFonts w:ascii="Arial Narrow" w:hAnsi="Arial Narrow"/>
                <w:sz w:val="20"/>
                <w:szCs w:val="20"/>
              </w:rPr>
              <w:t>superior.Controle</w:t>
            </w:r>
            <w:proofErr w:type="spellEnd"/>
            <w:r w:rsidRPr="00553398">
              <w:rPr>
                <w:rFonts w:ascii="Arial Narrow" w:hAnsi="Arial Narrow"/>
                <w:sz w:val="20"/>
                <w:szCs w:val="20"/>
              </w:rPr>
              <w:t xml:space="preserve"> de brilho regulável através de teclas funcionais do teclado</w:t>
            </w:r>
            <w:r>
              <w:rPr>
                <w:rFonts w:ascii="Arial Narrow" w:hAnsi="Arial Narrow"/>
                <w:sz w:val="20"/>
                <w:szCs w:val="20"/>
              </w:rPr>
              <w:t xml:space="preserve">. </w:t>
            </w:r>
            <w:r w:rsidRPr="00553398">
              <w:rPr>
                <w:rFonts w:ascii="Arial Narrow" w:hAnsi="Arial Narrow"/>
                <w:sz w:val="20"/>
                <w:szCs w:val="20"/>
              </w:rPr>
              <w:t xml:space="preserve">Tratamento antirreflexivo, não sendo aceita a solução </w:t>
            </w:r>
            <w:proofErr w:type="spellStart"/>
            <w:r w:rsidRPr="00553398">
              <w:rPr>
                <w:rFonts w:ascii="Arial Narrow" w:hAnsi="Arial Narrow"/>
                <w:sz w:val="20"/>
                <w:szCs w:val="20"/>
              </w:rPr>
              <w:t>glare</w:t>
            </w:r>
            <w:proofErr w:type="spellEnd"/>
            <w:r w:rsidRPr="00553398">
              <w:rPr>
                <w:rFonts w:ascii="Arial Narrow" w:hAnsi="Arial Narrow"/>
                <w:sz w:val="20"/>
                <w:szCs w:val="20"/>
              </w:rPr>
              <w:t xml:space="preserve"> (brilhante ou polida) ou adesivos antirreflexos.</w:t>
            </w:r>
            <w:r>
              <w:rPr>
                <w:rFonts w:ascii="Arial Narrow" w:hAnsi="Arial Narrow"/>
                <w:sz w:val="20"/>
                <w:szCs w:val="20"/>
              </w:rPr>
              <w:t xml:space="preserve"> </w:t>
            </w:r>
            <w:r w:rsidRPr="00553398">
              <w:rPr>
                <w:rFonts w:ascii="Arial Narrow" w:hAnsi="Arial Narrow"/>
                <w:sz w:val="20"/>
                <w:szCs w:val="20"/>
              </w:rPr>
              <w:t>Câmera (tipo webcam) integrada no padrão HD 720p com microfones duplos (“</w:t>
            </w:r>
            <w:proofErr w:type="spellStart"/>
            <w:r w:rsidRPr="00553398">
              <w:rPr>
                <w:rFonts w:ascii="Arial Narrow" w:hAnsi="Arial Narrow"/>
                <w:sz w:val="20"/>
                <w:szCs w:val="20"/>
              </w:rPr>
              <w:t>array</w:t>
            </w:r>
            <w:proofErr w:type="spellEnd"/>
            <w:r w:rsidRPr="00553398">
              <w:rPr>
                <w:rFonts w:ascii="Arial Narrow" w:hAnsi="Arial Narrow"/>
                <w:sz w:val="20"/>
                <w:szCs w:val="20"/>
              </w:rPr>
              <w:t xml:space="preserve">”) e com sistema de controle físico de privacidade </w:t>
            </w:r>
            <w:r w:rsidRPr="00553398">
              <w:rPr>
                <w:rFonts w:ascii="Arial Narrow" w:hAnsi="Arial Narrow"/>
                <w:sz w:val="20"/>
                <w:szCs w:val="20"/>
              </w:rPr>
              <w:lastRenderedPageBreak/>
              <w:t>integrado ao gabinete.</w:t>
            </w:r>
          </w:p>
        </w:tc>
      </w:tr>
      <w:tr w:rsidR="00055C68" w:rsidRPr="00553398" w14:paraId="3E50355F" w14:textId="77777777" w:rsidTr="00055C68">
        <w:tc>
          <w:tcPr>
            <w:tcW w:w="2269" w:type="dxa"/>
            <w:tcBorders>
              <w:left w:val="single" w:sz="12" w:space="0" w:color="000000"/>
              <w:bottom w:val="single" w:sz="12" w:space="0" w:color="000000"/>
              <w:right w:val="single" w:sz="12" w:space="0" w:color="000000"/>
            </w:tcBorders>
          </w:tcPr>
          <w:p w14:paraId="4F11A54B"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lastRenderedPageBreak/>
              <w:t>Interface de rede</w:t>
            </w:r>
          </w:p>
        </w:tc>
        <w:tc>
          <w:tcPr>
            <w:tcW w:w="7654" w:type="dxa"/>
            <w:tcBorders>
              <w:top w:val="single" w:sz="12" w:space="0" w:color="000000"/>
              <w:left w:val="single" w:sz="12" w:space="0" w:color="000000"/>
              <w:bottom w:val="single" w:sz="12" w:space="0" w:color="000000"/>
              <w:right w:val="single" w:sz="12" w:space="0" w:color="000000"/>
            </w:tcBorders>
          </w:tcPr>
          <w:p w14:paraId="72FF1186"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Placa de rede integrada padrão Gigabit Ethernet</w:t>
            </w:r>
            <w:r>
              <w:rPr>
                <w:rFonts w:ascii="Arial Narrow" w:hAnsi="Arial Narrow"/>
                <w:sz w:val="20"/>
                <w:szCs w:val="20"/>
              </w:rPr>
              <w:t xml:space="preserve">. </w:t>
            </w:r>
            <w:r w:rsidRPr="00553398">
              <w:rPr>
                <w:rFonts w:ascii="Arial Narrow" w:hAnsi="Arial Narrow"/>
                <w:sz w:val="20"/>
                <w:szCs w:val="20"/>
              </w:rPr>
              <w:t>Suporte a PXE e Wake-</w:t>
            </w:r>
            <w:proofErr w:type="spellStart"/>
            <w:r w:rsidRPr="00553398">
              <w:rPr>
                <w:rFonts w:ascii="Arial Narrow" w:hAnsi="Arial Narrow"/>
                <w:sz w:val="20"/>
                <w:szCs w:val="20"/>
              </w:rPr>
              <w:t>On</w:t>
            </w:r>
            <w:proofErr w:type="spellEnd"/>
            <w:r w:rsidRPr="00553398">
              <w:rPr>
                <w:rFonts w:ascii="Arial Narrow" w:hAnsi="Arial Narrow"/>
                <w:sz w:val="20"/>
                <w:szCs w:val="20"/>
              </w:rPr>
              <w:t>-Lan.</w:t>
            </w:r>
          </w:p>
        </w:tc>
      </w:tr>
      <w:tr w:rsidR="00055C68" w:rsidRPr="00553398" w14:paraId="7FB4C326" w14:textId="77777777" w:rsidTr="00055C68">
        <w:tc>
          <w:tcPr>
            <w:tcW w:w="2269" w:type="dxa"/>
            <w:tcBorders>
              <w:top w:val="single" w:sz="12" w:space="0" w:color="000000"/>
              <w:left w:val="single" w:sz="12" w:space="0" w:color="000000"/>
            </w:tcBorders>
          </w:tcPr>
          <w:p w14:paraId="261C425F"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Interface de rede sem fio</w:t>
            </w:r>
          </w:p>
        </w:tc>
        <w:tc>
          <w:tcPr>
            <w:tcW w:w="7654" w:type="dxa"/>
            <w:tcBorders>
              <w:top w:val="single" w:sz="12" w:space="0" w:color="000000"/>
              <w:right w:val="single" w:sz="12" w:space="0" w:color="000000"/>
            </w:tcBorders>
          </w:tcPr>
          <w:p w14:paraId="252B0D95"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Placa de rede Wireless embutida padrão 802.11 AX (2x2</w:t>
            </w:r>
            <w:proofErr w:type="gramStart"/>
            <w:r w:rsidRPr="00553398">
              <w:rPr>
                <w:rFonts w:ascii="Arial Narrow" w:hAnsi="Arial Narrow"/>
                <w:sz w:val="20"/>
                <w:szCs w:val="20"/>
              </w:rPr>
              <w:t>).Interface</w:t>
            </w:r>
            <w:proofErr w:type="gramEnd"/>
            <w:r w:rsidRPr="00553398">
              <w:rPr>
                <w:rFonts w:ascii="Arial Narrow" w:hAnsi="Arial Narrow"/>
                <w:sz w:val="20"/>
                <w:szCs w:val="20"/>
              </w:rPr>
              <w:t xml:space="preserve"> </w:t>
            </w:r>
            <w:proofErr w:type="spellStart"/>
            <w:r w:rsidRPr="00553398">
              <w:rPr>
                <w:rFonts w:ascii="Arial Narrow" w:hAnsi="Arial Narrow"/>
                <w:sz w:val="20"/>
                <w:szCs w:val="20"/>
              </w:rPr>
              <w:t>Bluetooh</w:t>
            </w:r>
            <w:proofErr w:type="spellEnd"/>
            <w:r w:rsidRPr="00553398">
              <w:rPr>
                <w:rFonts w:ascii="Arial Narrow" w:hAnsi="Arial Narrow"/>
                <w:sz w:val="20"/>
                <w:szCs w:val="20"/>
              </w:rPr>
              <w:t xml:space="preserve"> 5.0;</w:t>
            </w:r>
          </w:p>
        </w:tc>
      </w:tr>
      <w:tr w:rsidR="00055C68" w:rsidRPr="00553398" w14:paraId="7F11BD85"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54AF8795"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Interface de som</w:t>
            </w:r>
          </w:p>
        </w:tc>
        <w:tc>
          <w:tcPr>
            <w:tcW w:w="7654" w:type="dxa"/>
            <w:tcBorders>
              <w:top w:val="single" w:sz="12" w:space="0" w:color="000000"/>
              <w:left w:val="single" w:sz="12" w:space="0" w:color="000000"/>
              <w:bottom w:val="single" w:sz="12" w:space="0" w:color="000000"/>
              <w:right w:val="single" w:sz="12" w:space="0" w:color="000000"/>
            </w:tcBorders>
          </w:tcPr>
          <w:p w14:paraId="6CF145DA" w14:textId="77777777" w:rsidR="00055C68" w:rsidRPr="00553398" w:rsidRDefault="00055C68" w:rsidP="00EB2EEF">
            <w:pPr>
              <w:jc w:val="both"/>
              <w:rPr>
                <w:rFonts w:ascii="Arial Narrow" w:hAnsi="Arial Narrow"/>
                <w:sz w:val="20"/>
                <w:szCs w:val="20"/>
              </w:rPr>
            </w:pPr>
            <w:bookmarkStart w:id="1" w:name="_Hlk14113728"/>
            <w:r w:rsidRPr="00553398">
              <w:rPr>
                <w:rFonts w:ascii="Arial Narrow" w:hAnsi="Arial Narrow"/>
                <w:sz w:val="20"/>
                <w:szCs w:val="20"/>
              </w:rPr>
              <w:t>Possuir controladora integrada, com conectores de saída e microfone (serão aceitos conectores do tipo combo</w:t>
            </w:r>
            <w:proofErr w:type="gramStart"/>
            <w:r w:rsidRPr="00553398">
              <w:rPr>
                <w:rFonts w:ascii="Arial Narrow" w:hAnsi="Arial Narrow"/>
                <w:sz w:val="20"/>
                <w:szCs w:val="20"/>
              </w:rPr>
              <w:t>).</w:t>
            </w:r>
            <w:bookmarkStart w:id="2" w:name="_Hlk32587013"/>
            <w:bookmarkEnd w:id="1"/>
            <w:r w:rsidRPr="00553398">
              <w:rPr>
                <w:rFonts w:ascii="Arial Narrow" w:hAnsi="Arial Narrow"/>
                <w:sz w:val="20"/>
                <w:szCs w:val="20"/>
              </w:rPr>
              <w:t>Possuir</w:t>
            </w:r>
            <w:proofErr w:type="gramEnd"/>
            <w:r w:rsidRPr="00553398">
              <w:rPr>
                <w:rFonts w:ascii="Arial Narrow" w:hAnsi="Arial Narrow"/>
                <w:sz w:val="20"/>
                <w:szCs w:val="20"/>
              </w:rPr>
              <w:t xml:space="preserve"> alto falantes </w:t>
            </w:r>
            <w:r>
              <w:rPr>
                <w:rFonts w:ascii="Arial Narrow" w:hAnsi="Arial Narrow"/>
                <w:sz w:val="20"/>
                <w:szCs w:val="20"/>
              </w:rPr>
              <w:t xml:space="preserve">de </w:t>
            </w:r>
            <w:r w:rsidRPr="00553398">
              <w:rPr>
                <w:rFonts w:ascii="Arial Narrow" w:hAnsi="Arial Narrow"/>
                <w:sz w:val="20"/>
                <w:szCs w:val="20"/>
              </w:rPr>
              <w:t xml:space="preserve">2W cada e microfones duplos integrados ao </w:t>
            </w:r>
            <w:proofErr w:type="spellStart"/>
            <w:r w:rsidRPr="00553398">
              <w:rPr>
                <w:rFonts w:ascii="Arial Narrow" w:hAnsi="Arial Narrow"/>
                <w:sz w:val="20"/>
                <w:szCs w:val="20"/>
              </w:rPr>
              <w:t>gabinete.</w:t>
            </w:r>
            <w:bookmarkEnd w:id="2"/>
            <w:r w:rsidRPr="00553398">
              <w:rPr>
                <w:rFonts w:ascii="Arial Narrow" w:hAnsi="Arial Narrow"/>
                <w:sz w:val="20"/>
                <w:szCs w:val="20"/>
              </w:rPr>
              <w:t>Controle</w:t>
            </w:r>
            <w:proofErr w:type="spellEnd"/>
            <w:r w:rsidRPr="00553398">
              <w:rPr>
                <w:rFonts w:ascii="Arial Narrow" w:hAnsi="Arial Narrow"/>
                <w:sz w:val="20"/>
                <w:szCs w:val="20"/>
              </w:rPr>
              <w:t xml:space="preserve"> de mudo e de volume regulável através de teclas funcionais do teclado.</w:t>
            </w:r>
          </w:p>
        </w:tc>
      </w:tr>
      <w:tr w:rsidR="00055C68" w:rsidRPr="00553398" w14:paraId="28A7D0CE"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66A084EF"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Sistema operacional</w:t>
            </w:r>
          </w:p>
        </w:tc>
        <w:tc>
          <w:tcPr>
            <w:tcW w:w="7654" w:type="dxa"/>
            <w:tcBorders>
              <w:top w:val="single" w:sz="12" w:space="0" w:color="000000"/>
              <w:left w:val="single" w:sz="12" w:space="0" w:color="000000"/>
              <w:bottom w:val="single" w:sz="12" w:space="0" w:color="000000"/>
              <w:right w:val="single" w:sz="12" w:space="0" w:color="000000"/>
            </w:tcBorders>
          </w:tcPr>
          <w:p w14:paraId="3718BB23"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xml:space="preserve">O equipamento deverá ser fornecido com licença do Sistema Operacional Microsoft® Windows 10 Professional 64 bits ou superior, idioma português (Brasil) com a respectiva chave de ativação gravada na memória flash da BIOS, reconhecida automaticamente na instalação do Sistema Operacional; </w:t>
            </w:r>
          </w:p>
          <w:p w14:paraId="4AD00049"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O fabricante do equipamento deve disponibilizar no seu respectivo website, download gratuito de todos os drivers, BIOS, firmwares, manuais para o equipamento ofertado e devem ser facilmente localizados e identificados pelo modelo do equipamento ou código do produto; O licitante deverá fornecer pré-instalado, ou disponibilizar via Internet, software que permita a verificação e instalação das últimas atualizações de todas as ferramentas e drivers disponíveis pelo fabricante.</w:t>
            </w:r>
          </w:p>
        </w:tc>
      </w:tr>
      <w:tr w:rsidR="00055C68" w:rsidRPr="00553398" w14:paraId="0D494CCA"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490231F9"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Garantia</w:t>
            </w:r>
          </w:p>
        </w:tc>
        <w:tc>
          <w:tcPr>
            <w:tcW w:w="7654" w:type="dxa"/>
            <w:tcBorders>
              <w:top w:val="single" w:sz="12" w:space="0" w:color="000000"/>
              <w:left w:val="single" w:sz="12" w:space="0" w:color="000000"/>
              <w:bottom w:val="single" w:sz="12" w:space="0" w:color="000000"/>
              <w:right w:val="single" w:sz="12" w:space="0" w:color="000000"/>
            </w:tcBorders>
          </w:tcPr>
          <w:p w14:paraId="7443EDB4"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xml:space="preserve">Os equipamentos devem possuir garantia do fabricante por um período mínimo de 36 (trinta e seis) meses e de 12 (doze) meses para a bateria; A abertura do chamado do fabricante deve ser feita através de central de atendimento tipo (0800), comprometendo-se a manter registros dos mesmos constando a descrição do problema, com atendimento 10 horas por dia, 5 dias por semana; </w:t>
            </w:r>
          </w:p>
          <w:p w14:paraId="6D0300D5"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 xml:space="preserve">O equipamento ofertado deverá possuir código de identificação único para a abertura dos chamados; </w:t>
            </w:r>
          </w:p>
          <w:p w14:paraId="2743E1B1"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Durante o prazo de garantia será substituída sem ônus para a contratante, a parte ou peça defeituosa, salvo quando o defeito for provocado por uso inadequado dos equipamentos; A garantia deverá contemplar defeitos de hardware; A garantia deverá ser prestada pelo fabricante do equipamento ou empresa prestadora de serviços de assistência técnica devidamente credenciada pelo mesmo por meio de carta, que deverá ser fornecida no ato da apresentação da proposta, devidamente assinada pelo representante legal; O atendimento no local para reparo será das 08h às 18h, de segunda a sexta-feira;</w:t>
            </w:r>
          </w:p>
          <w:p w14:paraId="723615F2"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Esta modalidade de cobertura de garantia deverá, obrigatoriamente, entrar em vigor a partir da data de atesto, recebimento definitivo, da respectiva nota fiscal dos equipamentos fornecidos;</w:t>
            </w:r>
            <w:r>
              <w:rPr>
                <w:rFonts w:ascii="Arial Narrow" w:hAnsi="Arial Narrow"/>
                <w:sz w:val="20"/>
                <w:szCs w:val="20"/>
              </w:rPr>
              <w:t xml:space="preserve"> </w:t>
            </w:r>
            <w:proofErr w:type="gramStart"/>
            <w:r w:rsidRPr="00553398">
              <w:rPr>
                <w:rFonts w:ascii="Arial Narrow" w:hAnsi="Arial Narrow"/>
                <w:sz w:val="20"/>
                <w:szCs w:val="20"/>
              </w:rPr>
              <w:t>No</w:t>
            </w:r>
            <w:proofErr w:type="gramEnd"/>
            <w:r w:rsidRPr="00553398">
              <w:rPr>
                <w:rFonts w:ascii="Arial Narrow" w:hAnsi="Arial Narrow"/>
                <w:sz w:val="20"/>
                <w:szCs w:val="20"/>
              </w:rPr>
              <w:t xml:space="preserve"> caso de o licitante não ser o próprio fabricante do equipamento, ele deverá apresentar declaração/certificado do fabricante, comprovando que o produto ofertado possui a garantia solicitada neste termo de referência;</w:t>
            </w:r>
          </w:p>
          <w:p w14:paraId="1FF4CC2B"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Deve ser possível consultar o status da garantia através de site do fabricante (informar na proposta).</w:t>
            </w:r>
          </w:p>
        </w:tc>
      </w:tr>
      <w:tr w:rsidR="00055C68" w:rsidRPr="00553398" w14:paraId="03F6C0AD" w14:textId="77777777" w:rsidTr="00055C68">
        <w:tc>
          <w:tcPr>
            <w:tcW w:w="2269" w:type="dxa"/>
            <w:tcBorders>
              <w:top w:val="single" w:sz="12" w:space="0" w:color="000000"/>
              <w:left w:val="single" w:sz="12" w:space="0" w:color="000000"/>
              <w:right w:val="single" w:sz="12" w:space="0" w:color="000000"/>
            </w:tcBorders>
          </w:tcPr>
          <w:p w14:paraId="50139994"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t>Certificação</w:t>
            </w:r>
          </w:p>
        </w:tc>
        <w:tc>
          <w:tcPr>
            <w:tcW w:w="7654" w:type="dxa"/>
            <w:tcBorders>
              <w:top w:val="single" w:sz="12" w:space="0" w:color="000000"/>
              <w:left w:val="single" w:sz="12" w:space="0" w:color="000000"/>
              <w:bottom w:val="single" w:sz="12" w:space="0" w:color="000000"/>
              <w:right w:val="single" w:sz="12" w:space="0" w:color="000000"/>
            </w:tcBorders>
          </w:tcPr>
          <w:p w14:paraId="1AF7A573" w14:textId="77777777" w:rsidR="00055C68" w:rsidRPr="00553398" w:rsidRDefault="00055C68" w:rsidP="00EB2EEF">
            <w:pPr>
              <w:jc w:val="both"/>
              <w:rPr>
                <w:rFonts w:ascii="Arial Narrow" w:hAnsi="Arial Narrow"/>
                <w:sz w:val="20"/>
                <w:szCs w:val="20"/>
              </w:rPr>
            </w:pPr>
            <w:r w:rsidRPr="00553398">
              <w:rPr>
                <w:rFonts w:ascii="Arial Narrow" w:hAnsi="Arial Narrow"/>
                <w:sz w:val="20"/>
                <w:szCs w:val="20"/>
              </w:rPr>
              <w:t>Deverá ser apresentado catalogo completo do item para análise da especificação técnica;</w:t>
            </w:r>
            <w:r>
              <w:rPr>
                <w:rFonts w:ascii="Arial Narrow" w:hAnsi="Arial Narrow"/>
                <w:sz w:val="20"/>
                <w:szCs w:val="20"/>
              </w:rPr>
              <w:t xml:space="preserve"> </w:t>
            </w:r>
            <w:r w:rsidRPr="00553398">
              <w:rPr>
                <w:rFonts w:ascii="Arial Narrow" w:hAnsi="Arial Narrow"/>
                <w:sz w:val="20"/>
                <w:szCs w:val="20"/>
              </w:rPr>
              <w:t>O modelo do equipamento, na configuração ofertada, deverá possuir certificado de conformidade contra incidentes elétricos e de combustão dos materiais (IEC/EN 60950) e de compatibilidade eletromagnética (IEC/EN 61000, CISPR 22 / EN 55022 ou CISPR 32 / EN 55032 e CIPR24 / EN 55024), comprovado através de certificados ou do relatório de avaliação de conformidade nos moldes da portaria 170/2012 vigente do INMETRO; Os equipamentos ofertados deverão estar em conformidade com as diretivas ROHS (</w:t>
            </w:r>
            <w:proofErr w:type="spellStart"/>
            <w:r w:rsidRPr="00553398">
              <w:rPr>
                <w:rFonts w:ascii="Arial Narrow" w:hAnsi="Arial Narrow"/>
                <w:sz w:val="20"/>
                <w:szCs w:val="20"/>
              </w:rPr>
              <w:t>Restriction</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of</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Certain</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Hazardous</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Substances</w:t>
            </w:r>
            <w:proofErr w:type="spellEnd"/>
            <w:r w:rsidRPr="00553398">
              <w:rPr>
                <w:rFonts w:ascii="Arial Narrow" w:hAnsi="Arial Narrow"/>
                <w:sz w:val="20"/>
                <w:szCs w:val="20"/>
              </w:rPr>
              <w:t xml:space="preserve">);O Fabricante do equipamento ofertado deve possuir sistema de gestão ambiental com base na norma ISO 14001, devidamente comprovado através do respectivo certificado em plena </w:t>
            </w:r>
            <w:proofErr w:type="spellStart"/>
            <w:r w:rsidRPr="00553398">
              <w:rPr>
                <w:rFonts w:ascii="Arial Narrow" w:hAnsi="Arial Narrow"/>
                <w:sz w:val="20"/>
                <w:szCs w:val="20"/>
              </w:rPr>
              <w:t>validade;O</w:t>
            </w:r>
            <w:proofErr w:type="spellEnd"/>
            <w:r w:rsidRPr="00553398">
              <w:rPr>
                <w:rFonts w:ascii="Arial Narrow" w:hAnsi="Arial Narrow"/>
                <w:sz w:val="20"/>
                <w:szCs w:val="20"/>
              </w:rPr>
              <w:t xml:space="preserve"> Fabricante do equipamento ofertado deve possuir Certificação ISO 9001:2000 em plena </w:t>
            </w:r>
            <w:proofErr w:type="spellStart"/>
            <w:r w:rsidRPr="00553398">
              <w:rPr>
                <w:rFonts w:ascii="Arial Narrow" w:hAnsi="Arial Narrow"/>
                <w:sz w:val="20"/>
                <w:szCs w:val="20"/>
              </w:rPr>
              <w:t>validade;O</w:t>
            </w:r>
            <w:proofErr w:type="spellEnd"/>
            <w:r w:rsidRPr="00553398">
              <w:rPr>
                <w:rFonts w:ascii="Arial Narrow" w:hAnsi="Arial Narrow"/>
                <w:sz w:val="20"/>
                <w:szCs w:val="20"/>
              </w:rPr>
              <w:t xml:space="preserve"> modelo, do equipamento ofertado, deverá estar listado pela Microsoft no seu catálogo de produtos compatíveis e certificados “HCL” (Hardware </w:t>
            </w:r>
            <w:proofErr w:type="spellStart"/>
            <w:r w:rsidRPr="00553398">
              <w:rPr>
                <w:rFonts w:ascii="Arial Narrow" w:hAnsi="Arial Narrow"/>
                <w:sz w:val="20"/>
                <w:szCs w:val="20"/>
              </w:rPr>
              <w:t>Compatibility</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List</w:t>
            </w:r>
            <w:proofErr w:type="spellEnd"/>
            <w:r w:rsidRPr="00553398">
              <w:rPr>
                <w:rFonts w:ascii="Arial Narrow" w:hAnsi="Arial Narrow"/>
                <w:sz w:val="20"/>
                <w:szCs w:val="20"/>
              </w:rPr>
              <w:t xml:space="preserve">) em </w:t>
            </w:r>
            <w:hyperlink r:id="rId10" w:history="1">
              <w:r w:rsidRPr="00553398">
                <w:rPr>
                  <w:rStyle w:val="Hyperlink"/>
                  <w:rFonts w:ascii="Arial Narrow" w:hAnsi="Arial Narrow"/>
                  <w:sz w:val="20"/>
                  <w:szCs w:val="20"/>
                </w:rPr>
                <w:t>https://partner.microsoft.com/en-us/dashboard/hardware/search/cpl</w:t>
              </w:r>
            </w:hyperlink>
            <w:r w:rsidRPr="00553398">
              <w:rPr>
                <w:rFonts w:ascii="Arial Narrow" w:hAnsi="Arial Narrow"/>
                <w:sz w:val="20"/>
                <w:szCs w:val="20"/>
              </w:rPr>
              <w:t xml:space="preserve"> ou, certificados de compatibilidade do equipamento obtidos junto a </w:t>
            </w:r>
            <w:proofErr w:type="spellStart"/>
            <w:r w:rsidRPr="00553398">
              <w:rPr>
                <w:rFonts w:ascii="Arial Narrow" w:hAnsi="Arial Narrow"/>
                <w:sz w:val="20"/>
                <w:szCs w:val="20"/>
              </w:rPr>
              <w:t>Microsoft;Deverá</w:t>
            </w:r>
            <w:proofErr w:type="spellEnd"/>
            <w:r w:rsidRPr="00553398">
              <w:rPr>
                <w:rFonts w:ascii="Arial Narrow" w:hAnsi="Arial Narrow"/>
                <w:sz w:val="20"/>
                <w:szCs w:val="20"/>
              </w:rPr>
              <w:t xml:space="preserve"> ser apresentado certificado em que o fabricante do equipamento é membro do consorcio DMTF (Desktop Management </w:t>
            </w:r>
            <w:proofErr w:type="spellStart"/>
            <w:r w:rsidRPr="00553398">
              <w:rPr>
                <w:rFonts w:ascii="Arial Narrow" w:hAnsi="Arial Narrow"/>
                <w:sz w:val="20"/>
                <w:szCs w:val="20"/>
              </w:rPr>
              <w:t>Task</w:t>
            </w:r>
            <w:proofErr w:type="spellEnd"/>
            <w:r w:rsidRPr="00553398">
              <w:rPr>
                <w:rFonts w:ascii="Arial Narrow" w:hAnsi="Arial Narrow"/>
                <w:sz w:val="20"/>
                <w:szCs w:val="20"/>
              </w:rPr>
              <w:t xml:space="preserve"> Force) que especifica o padrão “DMI” de gerenciamento. O FABRICANTE deverá ser membro na categoria “BOARD”. O certificado será conferido através de acesso a pagina </w:t>
            </w:r>
            <w:hyperlink r:id="rId11" w:history="1">
              <w:r w:rsidRPr="00553398">
                <w:rPr>
                  <w:rStyle w:val="Hyperlink"/>
                  <w:rFonts w:ascii="Arial Narrow" w:hAnsi="Arial Narrow"/>
                  <w:sz w:val="20"/>
                  <w:szCs w:val="20"/>
                </w:rPr>
                <w:t>http://www.dmtf.org/about/list/</w:t>
              </w:r>
            </w:hyperlink>
            <w:r w:rsidRPr="00553398">
              <w:rPr>
                <w:rFonts w:ascii="Arial Narrow" w:hAnsi="Arial Narrow"/>
                <w:sz w:val="20"/>
                <w:szCs w:val="20"/>
              </w:rPr>
              <w:t xml:space="preserve">. Apresentar página impressa onde consta tal informação, especificando o endereço eletrônico da fonte </w:t>
            </w:r>
            <w:proofErr w:type="spellStart"/>
            <w:proofErr w:type="gramStart"/>
            <w:r w:rsidRPr="00553398">
              <w:rPr>
                <w:rFonts w:ascii="Arial Narrow" w:hAnsi="Arial Narrow"/>
                <w:sz w:val="20"/>
                <w:szCs w:val="20"/>
              </w:rPr>
              <w:t>extraída;Comprovação</w:t>
            </w:r>
            <w:proofErr w:type="spellEnd"/>
            <w:proofErr w:type="gramEnd"/>
            <w:r w:rsidRPr="00553398">
              <w:rPr>
                <w:rFonts w:ascii="Arial Narrow" w:hAnsi="Arial Narrow"/>
                <w:sz w:val="20"/>
                <w:szCs w:val="20"/>
              </w:rPr>
              <w:t xml:space="preserve"> que, o(s) produto(s) ofertado(s) pertence(m) à linha corporativa. Não serão aceitos equipamentos destinados ao uso da linha doméstica; </w:t>
            </w:r>
          </w:p>
          <w:p w14:paraId="2992E8B9" w14:textId="77777777" w:rsidR="00055C68" w:rsidRPr="005D402D" w:rsidRDefault="00055C68" w:rsidP="00EB2EEF">
            <w:pPr>
              <w:jc w:val="both"/>
              <w:rPr>
                <w:rFonts w:ascii="Arial Narrow" w:hAnsi="Arial Narrow"/>
                <w:sz w:val="20"/>
                <w:szCs w:val="20"/>
              </w:rPr>
            </w:pPr>
            <w:r w:rsidRPr="00553398">
              <w:rPr>
                <w:rFonts w:ascii="Arial Narrow" w:hAnsi="Arial Narrow"/>
                <w:sz w:val="20"/>
                <w:szCs w:val="20"/>
              </w:rPr>
              <w:t xml:space="preserve">Compatibilidade com o padrão DMI 2.0 (Desktop Management Interface) ou superior da DMTF (Desktop Management </w:t>
            </w:r>
            <w:proofErr w:type="spellStart"/>
            <w:r w:rsidRPr="00553398">
              <w:rPr>
                <w:rFonts w:ascii="Arial Narrow" w:hAnsi="Arial Narrow"/>
                <w:sz w:val="20"/>
                <w:szCs w:val="20"/>
              </w:rPr>
              <w:t>Task</w:t>
            </w:r>
            <w:proofErr w:type="spellEnd"/>
            <w:r w:rsidRPr="00553398">
              <w:rPr>
                <w:rFonts w:ascii="Arial Narrow" w:hAnsi="Arial Narrow"/>
                <w:sz w:val="20"/>
                <w:szCs w:val="20"/>
              </w:rPr>
              <w:t xml:space="preserve"> Force), comprovado através de documentação do fabricante do </w:t>
            </w:r>
            <w:proofErr w:type="spellStart"/>
            <w:proofErr w:type="gramStart"/>
            <w:r w:rsidRPr="00553398">
              <w:rPr>
                <w:rFonts w:ascii="Arial Narrow" w:hAnsi="Arial Narrow"/>
                <w:sz w:val="20"/>
                <w:szCs w:val="20"/>
              </w:rPr>
              <w:lastRenderedPageBreak/>
              <w:t>equipamento.</w:t>
            </w:r>
            <w:r w:rsidRPr="00553398">
              <w:rPr>
                <w:rFonts w:ascii="Arial Narrow" w:hAnsi="Arial Narrow" w:cstheme="minorHAnsi"/>
                <w:sz w:val="20"/>
                <w:szCs w:val="20"/>
              </w:rPr>
              <w:t>O</w:t>
            </w:r>
            <w:proofErr w:type="spellEnd"/>
            <w:proofErr w:type="gramEnd"/>
            <w:r w:rsidRPr="00553398">
              <w:rPr>
                <w:rFonts w:ascii="Arial Narrow" w:hAnsi="Arial Narrow" w:cstheme="minorHAnsi"/>
                <w:sz w:val="20"/>
                <w:szCs w:val="20"/>
              </w:rPr>
              <w:t xml:space="preserve"> fabricante do equipamento, deverá ser membro da RBA (</w:t>
            </w:r>
            <w:proofErr w:type="spellStart"/>
            <w:r w:rsidRPr="00553398">
              <w:rPr>
                <w:rFonts w:ascii="Arial Narrow" w:hAnsi="Arial Narrow" w:cstheme="minorHAnsi"/>
                <w:sz w:val="20"/>
                <w:szCs w:val="20"/>
              </w:rPr>
              <w:t>Responsible</w:t>
            </w:r>
            <w:proofErr w:type="spellEnd"/>
            <w:r w:rsidRPr="00553398">
              <w:rPr>
                <w:rFonts w:ascii="Arial Narrow" w:hAnsi="Arial Narrow" w:cstheme="minorHAnsi"/>
                <w:sz w:val="20"/>
                <w:szCs w:val="20"/>
              </w:rPr>
              <w:t xml:space="preserve"> Business Alliance), antiga EICC, ou possuir Certificação válida ISO 45001, para garantia de conformidade com as questões ambientais, qualidade e segurança do bem-estar de seus funcionários e investimentos ambientais. O fabricante deverá estar relacionado no site da RBA, </w:t>
            </w:r>
            <w:hyperlink r:id="rId12" w:history="1">
              <w:r w:rsidRPr="00553398">
                <w:rPr>
                  <w:rStyle w:val="Hyperlink"/>
                  <w:rFonts w:ascii="Arial Narrow" w:hAnsi="Arial Narrow" w:cstheme="minorHAnsi"/>
                  <w:sz w:val="20"/>
                  <w:szCs w:val="20"/>
                </w:rPr>
                <w:t>http://www.responsiblebusiness.org/about/members/</w:t>
              </w:r>
            </w:hyperlink>
            <w:r w:rsidRPr="00553398">
              <w:rPr>
                <w:rFonts w:ascii="Arial Narrow" w:hAnsi="Arial Narrow" w:cstheme="minorHAnsi"/>
                <w:sz w:val="20"/>
                <w:szCs w:val="20"/>
              </w:rPr>
              <w:t xml:space="preserve">  ou apresentar o Certificado da ISO 45001 válido. </w:t>
            </w:r>
            <w:r w:rsidRPr="00553398">
              <w:rPr>
                <w:rFonts w:ascii="Arial Narrow" w:hAnsi="Arial Narrow"/>
                <w:sz w:val="20"/>
                <w:szCs w:val="20"/>
              </w:rPr>
              <w:t xml:space="preserve">Deverá ser apresentada certificação Energy Star® 6.0 (ou mais atual), através do site </w:t>
            </w:r>
            <w:hyperlink r:id="rId13" w:history="1">
              <w:r w:rsidRPr="00553398">
                <w:rPr>
                  <w:rStyle w:val="Hyperlink"/>
                  <w:rFonts w:ascii="Arial Narrow" w:hAnsi="Arial Narrow"/>
                  <w:sz w:val="20"/>
                  <w:szCs w:val="20"/>
                </w:rPr>
                <w:t>www.energystar.gov</w:t>
              </w:r>
            </w:hyperlink>
            <w:r w:rsidRPr="00553398">
              <w:rPr>
                <w:rFonts w:ascii="Arial Narrow" w:hAnsi="Arial Narrow"/>
                <w:sz w:val="20"/>
                <w:szCs w:val="20"/>
              </w:rPr>
              <w:t xml:space="preserve">  ou apresentar relatório técnico de ensaios de conformidade de consumo de energia, emitido por laboratório de ensaio acreditado pela Coordenação Geral de Acreditação (CGCRE)do Inmetro, de acordo com a norma NBR/ISO IEC 17025;</w:t>
            </w:r>
          </w:p>
        </w:tc>
      </w:tr>
      <w:tr w:rsidR="00055C68" w:rsidRPr="00553398" w14:paraId="334D900C" w14:textId="77777777" w:rsidTr="00055C68">
        <w:tc>
          <w:tcPr>
            <w:tcW w:w="2269" w:type="dxa"/>
            <w:tcBorders>
              <w:top w:val="single" w:sz="12" w:space="0" w:color="000000"/>
              <w:left w:val="single" w:sz="12" w:space="0" w:color="000000"/>
              <w:bottom w:val="single" w:sz="12" w:space="0" w:color="000000"/>
              <w:right w:val="single" w:sz="12" w:space="0" w:color="000000"/>
            </w:tcBorders>
          </w:tcPr>
          <w:p w14:paraId="2C4A5A8E" w14:textId="77777777" w:rsidR="00055C68" w:rsidRPr="00553398" w:rsidRDefault="00055C68" w:rsidP="00EB2EEF">
            <w:pPr>
              <w:rPr>
                <w:rFonts w:ascii="Arial Narrow" w:hAnsi="Arial Narrow" w:cs="Arial"/>
                <w:b/>
                <w:bCs/>
                <w:sz w:val="20"/>
                <w:szCs w:val="20"/>
              </w:rPr>
            </w:pPr>
            <w:r w:rsidRPr="00553398">
              <w:rPr>
                <w:rFonts w:ascii="Arial Narrow" w:hAnsi="Arial Narrow" w:cs="Arial"/>
                <w:b/>
                <w:bCs/>
                <w:sz w:val="20"/>
                <w:szCs w:val="20"/>
              </w:rPr>
              <w:lastRenderedPageBreak/>
              <w:t>Outros requisitos</w:t>
            </w:r>
          </w:p>
        </w:tc>
        <w:tc>
          <w:tcPr>
            <w:tcW w:w="7654" w:type="dxa"/>
            <w:tcBorders>
              <w:top w:val="single" w:sz="12" w:space="0" w:color="000000"/>
              <w:left w:val="single" w:sz="12" w:space="0" w:color="000000"/>
              <w:bottom w:val="single" w:sz="12" w:space="0" w:color="auto"/>
              <w:right w:val="single" w:sz="12" w:space="0" w:color="000000"/>
            </w:tcBorders>
          </w:tcPr>
          <w:p w14:paraId="3B80CBC8" w14:textId="77777777" w:rsidR="00055C68" w:rsidRPr="00553398" w:rsidRDefault="00055C68" w:rsidP="00EB2EEF">
            <w:pPr>
              <w:jc w:val="both"/>
              <w:rPr>
                <w:rFonts w:ascii="Arial Narrow" w:hAnsi="Arial Narrow"/>
                <w:b/>
                <w:sz w:val="20"/>
                <w:szCs w:val="20"/>
              </w:rPr>
            </w:pPr>
            <w:r w:rsidRPr="00553398">
              <w:rPr>
                <w:rFonts w:ascii="Arial Narrow" w:hAnsi="Arial Narrow"/>
                <w:sz w:val="20"/>
                <w:szCs w:val="20"/>
              </w:rPr>
              <w:t>Todos os equipamentos a serem entregues deverão ser idênticos, ou seja, todos os componentes externos e internos de mesmos modelos e marcas.</w:t>
            </w:r>
            <w:r w:rsidRPr="00553398">
              <w:rPr>
                <w:rFonts w:ascii="Arial Narrow" w:hAnsi="Arial Narrow"/>
                <w:b/>
                <w:sz w:val="20"/>
                <w:szCs w:val="20"/>
              </w:rPr>
              <w:t xml:space="preserve"> </w:t>
            </w:r>
            <w:r w:rsidRPr="00553398">
              <w:rPr>
                <w:rFonts w:ascii="Arial Narrow" w:hAnsi="Arial Narrow"/>
                <w:sz w:val="20"/>
                <w:szCs w:val="20"/>
              </w:rPr>
              <w:t xml:space="preserve">Caso o componente não mais se encontre disponível no mercado, admitem-se substitutos com qualidade e características idênticas ou superiores, mediante nova </w:t>
            </w:r>
            <w:proofErr w:type="spellStart"/>
            <w:proofErr w:type="gramStart"/>
            <w:r w:rsidRPr="00553398">
              <w:rPr>
                <w:rFonts w:ascii="Arial Narrow" w:hAnsi="Arial Narrow"/>
                <w:sz w:val="20"/>
                <w:szCs w:val="20"/>
              </w:rPr>
              <w:t>homologação.Todos</w:t>
            </w:r>
            <w:proofErr w:type="spellEnd"/>
            <w:proofErr w:type="gramEnd"/>
            <w:r w:rsidRPr="00553398">
              <w:rPr>
                <w:rFonts w:ascii="Arial Narrow" w:hAnsi="Arial Narrow"/>
                <w:sz w:val="20"/>
                <w:szCs w:val="20"/>
              </w:rPr>
              <w:t xml:space="preserve"> os cabos e conectores necessários ao funcionamento dos equipamentos deverão ser fornecidos com comprimento mínimo de 1,5m (um metro e cinquenta centímetros).Cabos de conexão à rede elétrica deverão seguir o padrão NBR-14136.</w:t>
            </w:r>
          </w:p>
          <w:p w14:paraId="57169B76" w14:textId="77777777" w:rsidR="00055C68" w:rsidRPr="0071104F" w:rsidRDefault="00055C68" w:rsidP="00EB2EEF">
            <w:pPr>
              <w:jc w:val="both"/>
              <w:rPr>
                <w:rFonts w:ascii="Arial Narrow" w:hAnsi="Arial Narrow"/>
                <w:b/>
                <w:sz w:val="20"/>
                <w:szCs w:val="20"/>
              </w:rPr>
            </w:pPr>
            <w:r w:rsidRPr="00553398">
              <w:rPr>
                <w:rFonts w:ascii="Arial Narrow" w:hAnsi="Arial Narrow"/>
                <w:sz w:val="20"/>
                <w:szCs w:val="20"/>
              </w:rPr>
              <w:t>As unidades do equipamento deverão ser entregues devidamente acondicionadas em embalagens individuais adequadas, que utilizem preferencialmente materiais recicláveis, de forma a garantir a máxima proteção durante o transporte e a armazenagem.</w:t>
            </w:r>
            <w:r>
              <w:rPr>
                <w:rFonts w:ascii="Arial Narrow" w:hAnsi="Arial Narrow"/>
                <w:b/>
                <w:sz w:val="20"/>
                <w:szCs w:val="20"/>
              </w:rPr>
              <w:t xml:space="preserve"> </w:t>
            </w:r>
            <w:r w:rsidRPr="005D402D">
              <w:rPr>
                <w:rFonts w:ascii="Arial Narrow" w:hAnsi="Arial Narrow"/>
                <w:sz w:val="20"/>
                <w:szCs w:val="20"/>
              </w:rPr>
              <w:t>O equipamento (notebook, mouse, fonte e demais componentes) obrigatoriamente deverá estar padronizado na cor preta, cinza ou preta/cinza.</w:t>
            </w:r>
            <w:r>
              <w:rPr>
                <w:rFonts w:ascii="Arial Narrow" w:hAnsi="Arial Narrow"/>
                <w:b/>
                <w:sz w:val="20"/>
                <w:szCs w:val="20"/>
              </w:rPr>
              <w:t xml:space="preserve"> </w:t>
            </w:r>
            <w:r w:rsidRPr="005D402D">
              <w:rPr>
                <w:rFonts w:ascii="Arial Narrow" w:hAnsi="Arial Narrow"/>
                <w:sz w:val="20"/>
                <w:szCs w:val="20"/>
              </w:rPr>
              <w:t>O equipamento deverá, comprovadamente, pertencer à linha corporativa, não sendo aceitos equipamentos destinados ao uso doméstico.</w:t>
            </w:r>
            <w:r>
              <w:rPr>
                <w:rFonts w:ascii="Arial Narrow" w:hAnsi="Arial Narrow"/>
                <w:b/>
                <w:sz w:val="20"/>
                <w:szCs w:val="20"/>
              </w:rPr>
              <w:t xml:space="preserve"> </w:t>
            </w:r>
            <w:r w:rsidRPr="005D402D">
              <w:rPr>
                <w:rFonts w:ascii="Arial Narrow" w:hAnsi="Arial Narrow"/>
                <w:sz w:val="20"/>
                <w:szCs w:val="20"/>
              </w:rPr>
              <w:t>Catálogo técnico oficial do produto, do Fabricante, que apresente as características técnicas em conformidade com as descritas no Edital. Caso os Catálogos Técnicos apresentados omitam alguma informação ou exigência técnica em relação aos descritivos do Edital e seus Anexos, deverá ser anexado aos mesmos a declaração do fabricante, completando estas informações, em Português. Não serão aceitos produtos descontinuados por seus fabricantes.</w:t>
            </w:r>
          </w:p>
          <w:p w14:paraId="1956D59C" w14:textId="77777777" w:rsidR="00055C68" w:rsidRPr="00553398" w:rsidRDefault="00055C68" w:rsidP="00EB2EEF">
            <w:pPr>
              <w:jc w:val="both"/>
              <w:rPr>
                <w:rFonts w:ascii="Arial Narrow" w:hAnsi="Arial Narrow"/>
                <w:sz w:val="20"/>
                <w:szCs w:val="20"/>
              </w:rPr>
            </w:pPr>
          </w:p>
        </w:tc>
      </w:tr>
      <w:bookmarkEnd w:id="0"/>
    </w:tbl>
    <w:p w14:paraId="6F9F6C62" w14:textId="77777777" w:rsidR="00BA1874" w:rsidRPr="00747B68" w:rsidRDefault="00BA1874" w:rsidP="00BA1874">
      <w:pPr>
        <w:jc w:val="both"/>
        <w:rPr>
          <w:rFonts w:ascii="Arial Narrow" w:hAnsi="Arial Narrow" w:cs="Arial"/>
          <w:b/>
          <w:sz w:val="16"/>
          <w:szCs w:val="16"/>
        </w:rPr>
      </w:pPr>
    </w:p>
    <w:p w14:paraId="520DCBE2" w14:textId="77777777" w:rsidR="00BA1874" w:rsidRPr="00747B68" w:rsidRDefault="00BA1874" w:rsidP="00BA1874">
      <w:pPr>
        <w:jc w:val="both"/>
        <w:rPr>
          <w:rFonts w:ascii="Arial Narrow" w:hAnsi="Arial Narrow" w:cs="Arial"/>
          <w:b/>
          <w:sz w:val="21"/>
          <w:szCs w:val="21"/>
        </w:rPr>
      </w:pPr>
      <w:r w:rsidRPr="00747B68">
        <w:rPr>
          <w:rFonts w:ascii="Arial Narrow" w:hAnsi="Arial Narrow" w:cs="Arial"/>
          <w:b/>
          <w:sz w:val="21"/>
          <w:szCs w:val="21"/>
        </w:rPr>
        <w:t>CLÁUSULA TERCEIRA - DO PAGAMENTO:</w:t>
      </w:r>
    </w:p>
    <w:p w14:paraId="765386AC" w14:textId="79E1D568" w:rsidR="00BA1874" w:rsidRPr="00F23B38" w:rsidRDefault="00BA1874" w:rsidP="00BA1874">
      <w:pPr>
        <w:pStyle w:val="Ttulo4"/>
        <w:spacing w:before="0"/>
        <w:jc w:val="both"/>
        <w:rPr>
          <w:rFonts w:ascii="Arial Narrow" w:hAnsi="Arial Narrow"/>
          <w:b w:val="0"/>
          <w:sz w:val="21"/>
          <w:szCs w:val="21"/>
        </w:rPr>
      </w:pPr>
      <w:r w:rsidRPr="00747B68">
        <w:rPr>
          <w:rFonts w:ascii="Arial Narrow" w:hAnsi="Arial Narrow" w:cs="Arial"/>
          <w:i w:val="0"/>
          <w:color w:val="auto"/>
          <w:sz w:val="21"/>
          <w:szCs w:val="21"/>
        </w:rPr>
        <w:t xml:space="preserve">3.1. </w:t>
      </w:r>
      <w:r w:rsidRPr="00747B68">
        <w:rPr>
          <w:rFonts w:ascii="Arial Narrow" w:hAnsi="Arial Narrow" w:cs="Arial"/>
          <w:b w:val="0"/>
          <w:i w:val="0"/>
          <w:color w:val="auto"/>
          <w:sz w:val="21"/>
          <w:szCs w:val="21"/>
        </w:rPr>
        <w:t>O pagamento será efetuado em até 0</w:t>
      </w:r>
      <w:r w:rsidR="00F20F3E">
        <w:rPr>
          <w:rFonts w:ascii="Arial Narrow" w:hAnsi="Arial Narrow" w:cs="Arial"/>
          <w:b w:val="0"/>
          <w:i w:val="0"/>
          <w:color w:val="auto"/>
          <w:sz w:val="21"/>
          <w:szCs w:val="21"/>
        </w:rPr>
        <w:t>8</w:t>
      </w:r>
      <w:r w:rsidRPr="00747B68">
        <w:rPr>
          <w:rFonts w:ascii="Arial Narrow" w:hAnsi="Arial Narrow" w:cs="Arial"/>
          <w:b w:val="0"/>
          <w:i w:val="0"/>
          <w:color w:val="auto"/>
          <w:sz w:val="21"/>
          <w:szCs w:val="21"/>
        </w:rPr>
        <w:t xml:space="preserve"> (</w:t>
      </w:r>
      <w:r w:rsidR="00F20F3E">
        <w:rPr>
          <w:rFonts w:ascii="Arial Narrow" w:hAnsi="Arial Narrow" w:cs="Arial"/>
          <w:b w:val="0"/>
          <w:i w:val="0"/>
          <w:color w:val="auto"/>
          <w:sz w:val="21"/>
          <w:szCs w:val="21"/>
        </w:rPr>
        <w:t>oito</w:t>
      </w:r>
      <w:r w:rsidRPr="00747B68">
        <w:rPr>
          <w:rFonts w:ascii="Arial Narrow" w:hAnsi="Arial Narrow" w:cs="Arial"/>
          <w:b w:val="0"/>
          <w:i w:val="0"/>
          <w:color w:val="auto"/>
          <w:sz w:val="21"/>
          <w:szCs w:val="21"/>
        </w:rPr>
        <w:t>) dias úteis após cada entrega, mediante apresentação do competente documento fiscal.</w:t>
      </w:r>
    </w:p>
    <w:p w14:paraId="7D627210" w14:textId="4AC5D983" w:rsidR="00BA1874" w:rsidRPr="00F23B38" w:rsidRDefault="00BA1874" w:rsidP="00BA1874">
      <w:pPr>
        <w:jc w:val="both"/>
        <w:rPr>
          <w:rFonts w:ascii="Arial Narrow" w:hAnsi="Arial Narrow"/>
          <w:b/>
          <w:sz w:val="21"/>
          <w:szCs w:val="21"/>
        </w:rPr>
      </w:pPr>
      <w:r>
        <w:rPr>
          <w:rFonts w:ascii="Arial Narrow" w:hAnsi="Arial Narrow" w:cs="Arial"/>
          <w:b/>
          <w:sz w:val="21"/>
          <w:szCs w:val="21"/>
        </w:rPr>
        <w:t>3</w:t>
      </w:r>
      <w:r w:rsidRPr="00E828F6">
        <w:rPr>
          <w:rFonts w:ascii="Arial Narrow" w:hAnsi="Arial Narrow" w:cs="Arial"/>
          <w:b/>
          <w:sz w:val="21"/>
          <w:szCs w:val="21"/>
        </w:rPr>
        <w:t>.2.</w:t>
      </w:r>
      <w:r w:rsidRPr="00F23B38">
        <w:rPr>
          <w:rFonts w:ascii="Arial Narrow" w:hAnsi="Arial Narrow" w:cs="Arial"/>
          <w:sz w:val="21"/>
          <w:szCs w:val="21"/>
        </w:rPr>
        <w:t xml:space="preserve">  Na Nota Fiscal deverá obrigatoriamente conter em local de fácil visualização, a indicação do nº do Edital (</w:t>
      </w:r>
      <w:r w:rsidRPr="00F23B38">
        <w:rPr>
          <w:rFonts w:ascii="Arial Narrow" w:hAnsi="Arial Narrow" w:cs="Arial"/>
          <w:sz w:val="21"/>
          <w:szCs w:val="21"/>
          <w:u w:val="single"/>
        </w:rPr>
        <w:t xml:space="preserve">Pregão </w:t>
      </w:r>
      <w:r w:rsidR="00592918">
        <w:rPr>
          <w:rFonts w:ascii="Arial Narrow" w:hAnsi="Arial Narrow" w:cs="Arial"/>
          <w:sz w:val="21"/>
          <w:szCs w:val="21"/>
          <w:u w:val="single"/>
        </w:rPr>
        <w:t>Eletrônico</w:t>
      </w:r>
      <w:r w:rsidRPr="00F23B38">
        <w:rPr>
          <w:rFonts w:ascii="Arial Narrow" w:hAnsi="Arial Narrow" w:cs="Arial"/>
          <w:sz w:val="21"/>
          <w:szCs w:val="21"/>
          <w:u w:val="single"/>
        </w:rPr>
        <w:t xml:space="preserve"> nº </w:t>
      </w:r>
      <w:r>
        <w:rPr>
          <w:rFonts w:ascii="Arial Narrow" w:hAnsi="Arial Narrow" w:cs="Arial"/>
          <w:sz w:val="21"/>
          <w:szCs w:val="21"/>
          <w:u w:val="single"/>
        </w:rPr>
        <w:t>0</w:t>
      </w:r>
      <w:r w:rsidR="007F4135">
        <w:rPr>
          <w:rFonts w:ascii="Arial Narrow" w:hAnsi="Arial Narrow" w:cs="Arial"/>
          <w:sz w:val="21"/>
          <w:szCs w:val="21"/>
          <w:u w:val="single"/>
        </w:rPr>
        <w:t>0</w:t>
      </w:r>
      <w:r>
        <w:rPr>
          <w:rFonts w:ascii="Arial Narrow" w:hAnsi="Arial Narrow" w:cs="Arial"/>
          <w:sz w:val="21"/>
          <w:szCs w:val="21"/>
          <w:u w:val="single"/>
        </w:rPr>
        <w:t>0</w:t>
      </w:r>
      <w:r w:rsidR="00271C47">
        <w:rPr>
          <w:rFonts w:ascii="Arial Narrow" w:hAnsi="Arial Narrow" w:cs="Arial"/>
          <w:sz w:val="21"/>
          <w:szCs w:val="21"/>
          <w:u w:val="single"/>
        </w:rPr>
        <w:t>2</w:t>
      </w:r>
      <w:r>
        <w:rPr>
          <w:rFonts w:ascii="Arial Narrow" w:hAnsi="Arial Narrow" w:cs="Arial"/>
          <w:sz w:val="21"/>
          <w:szCs w:val="21"/>
          <w:u w:val="single"/>
        </w:rPr>
        <w:t>/</w:t>
      </w:r>
      <w:r w:rsidRPr="00F23B38">
        <w:rPr>
          <w:rFonts w:ascii="Arial Narrow" w:hAnsi="Arial Narrow" w:cs="Arial"/>
          <w:sz w:val="21"/>
          <w:szCs w:val="21"/>
          <w:u w:val="single"/>
        </w:rPr>
        <w:t>20</w:t>
      </w:r>
      <w:r>
        <w:rPr>
          <w:rFonts w:ascii="Arial Narrow" w:hAnsi="Arial Narrow" w:cs="Arial"/>
          <w:sz w:val="21"/>
          <w:szCs w:val="21"/>
          <w:u w:val="single"/>
        </w:rPr>
        <w:t>2</w:t>
      </w:r>
      <w:r w:rsidR="00F20F3E">
        <w:rPr>
          <w:rFonts w:ascii="Arial Narrow" w:hAnsi="Arial Narrow" w:cs="Arial"/>
          <w:sz w:val="21"/>
          <w:szCs w:val="21"/>
          <w:u w:val="single"/>
        </w:rPr>
        <w:t>1</w:t>
      </w:r>
      <w:r w:rsidRPr="00F23B38">
        <w:rPr>
          <w:rFonts w:ascii="Arial Narrow" w:hAnsi="Arial Narrow" w:cs="Arial"/>
          <w:sz w:val="21"/>
          <w:szCs w:val="21"/>
        </w:rPr>
        <w:t>) e o Nº do Empenho, a fim de se acelerar a liberação do documento fiscal para pagamento.</w:t>
      </w:r>
    </w:p>
    <w:p w14:paraId="44BEBA23" w14:textId="60E7D66F" w:rsidR="00BA1874" w:rsidRPr="00F23B38" w:rsidRDefault="00BA1874" w:rsidP="00BA1874">
      <w:pPr>
        <w:jc w:val="both"/>
        <w:rPr>
          <w:rFonts w:ascii="Arial Narrow" w:hAnsi="Arial Narrow" w:cs="Arial"/>
          <w:sz w:val="21"/>
          <w:szCs w:val="21"/>
        </w:rPr>
      </w:pPr>
      <w:r>
        <w:rPr>
          <w:rFonts w:ascii="Arial Narrow" w:hAnsi="Arial Narrow" w:cs="Arial"/>
          <w:b/>
          <w:sz w:val="21"/>
          <w:szCs w:val="21"/>
        </w:rPr>
        <w:t>3</w:t>
      </w:r>
      <w:r w:rsidRPr="00E828F6">
        <w:rPr>
          <w:rFonts w:ascii="Arial Narrow" w:hAnsi="Arial Narrow" w:cs="Arial"/>
          <w:b/>
          <w:sz w:val="21"/>
          <w:szCs w:val="21"/>
        </w:rPr>
        <w:t>.3.</w:t>
      </w:r>
      <w:r w:rsidRPr="00F23B38">
        <w:rPr>
          <w:rFonts w:ascii="Arial Narrow" w:hAnsi="Arial Narrow" w:cs="Arial"/>
          <w:sz w:val="21"/>
          <w:szCs w:val="21"/>
        </w:rPr>
        <w:t xml:space="preserve"> Os valores a serem pagos serão depositados em conta bancária </w:t>
      </w:r>
      <w:r>
        <w:rPr>
          <w:rFonts w:ascii="Arial Narrow" w:hAnsi="Arial Narrow" w:cs="Arial"/>
          <w:sz w:val="21"/>
          <w:szCs w:val="21"/>
        </w:rPr>
        <w:t xml:space="preserve">nº </w:t>
      </w:r>
      <w:r w:rsidR="00450EAE">
        <w:rPr>
          <w:rFonts w:ascii="Arial Narrow" w:hAnsi="Arial Narrow" w:cs="Arial"/>
          <w:sz w:val="21"/>
          <w:szCs w:val="21"/>
        </w:rPr>
        <w:t>0601033009, Agência 0018, Banco Banrisul.</w:t>
      </w:r>
    </w:p>
    <w:p w14:paraId="2DE6EBD0" w14:textId="77777777" w:rsidR="00BA1874" w:rsidRDefault="00BA1874" w:rsidP="00BA1874">
      <w:pPr>
        <w:jc w:val="both"/>
        <w:rPr>
          <w:rFonts w:ascii="Arial Narrow" w:hAnsi="Arial Narrow" w:cs="Arial"/>
          <w:b/>
          <w:bCs/>
          <w:snapToGrid w:val="0"/>
          <w:sz w:val="21"/>
          <w:szCs w:val="21"/>
        </w:rPr>
      </w:pPr>
    </w:p>
    <w:p w14:paraId="0EF15A5D" w14:textId="77777777" w:rsidR="00BA1874" w:rsidRPr="00F23B38" w:rsidRDefault="00BA1874" w:rsidP="00BA1874">
      <w:pPr>
        <w:jc w:val="both"/>
        <w:rPr>
          <w:rFonts w:ascii="Arial Narrow" w:hAnsi="Arial Narrow" w:cs="Arial"/>
          <w:snapToGrid w:val="0"/>
          <w:sz w:val="21"/>
          <w:szCs w:val="21"/>
        </w:rPr>
      </w:pPr>
      <w:r w:rsidRPr="00F23B38">
        <w:rPr>
          <w:rFonts w:ascii="Arial Narrow" w:hAnsi="Arial Narrow" w:cs="Arial"/>
          <w:b/>
          <w:bCs/>
          <w:snapToGrid w:val="0"/>
          <w:sz w:val="21"/>
          <w:szCs w:val="21"/>
        </w:rPr>
        <w:t>CLÁUSULA QUARTA – DA VIGÊNCIA:</w:t>
      </w:r>
    </w:p>
    <w:p w14:paraId="5C24666B" w14:textId="77777777" w:rsidR="00BA1874" w:rsidRPr="00F23B38" w:rsidRDefault="00BA1874" w:rsidP="00BA1874">
      <w:pPr>
        <w:jc w:val="both"/>
        <w:rPr>
          <w:rFonts w:ascii="Arial Narrow" w:hAnsi="Arial Narrow" w:cs="Arial"/>
          <w:snapToGrid w:val="0"/>
          <w:sz w:val="21"/>
          <w:szCs w:val="21"/>
        </w:rPr>
      </w:pPr>
      <w:r w:rsidRPr="00F23B38">
        <w:rPr>
          <w:rFonts w:ascii="Arial Narrow" w:hAnsi="Arial Narrow" w:cs="Arial"/>
          <w:snapToGrid w:val="0"/>
          <w:sz w:val="21"/>
          <w:szCs w:val="21"/>
        </w:rPr>
        <w:t>O prazo de vigência desta ATA é de 12 meses, a contar da data de assinatura.</w:t>
      </w:r>
    </w:p>
    <w:p w14:paraId="7B79FF65" w14:textId="77777777" w:rsidR="00BA1874" w:rsidRPr="00F23B38" w:rsidRDefault="00BA1874" w:rsidP="00BA1874">
      <w:pPr>
        <w:ind w:firstLine="1134"/>
        <w:jc w:val="both"/>
        <w:rPr>
          <w:rFonts w:ascii="Arial Narrow" w:hAnsi="Arial Narrow" w:cs="Arial"/>
          <w:b/>
          <w:sz w:val="21"/>
          <w:szCs w:val="21"/>
        </w:rPr>
      </w:pPr>
    </w:p>
    <w:p w14:paraId="1247AE72" w14:textId="4AB0F93A" w:rsidR="00BA1874" w:rsidRDefault="00BA1874" w:rsidP="00BA1874">
      <w:pPr>
        <w:jc w:val="both"/>
        <w:rPr>
          <w:rFonts w:ascii="Arial Narrow" w:hAnsi="Arial Narrow" w:cs="Arial"/>
          <w:b/>
          <w:sz w:val="21"/>
          <w:szCs w:val="21"/>
        </w:rPr>
      </w:pPr>
      <w:r w:rsidRPr="00F23B38">
        <w:rPr>
          <w:rFonts w:ascii="Arial Narrow" w:hAnsi="Arial Narrow" w:cs="Arial"/>
          <w:b/>
          <w:sz w:val="21"/>
          <w:szCs w:val="21"/>
        </w:rPr>
        <w:t>CLÁUSULA QUINTA – D</w:t>
      </w:r>
      <w:r w:rsidR="00271C47">
        <w:rPr>
          <w:rFonts w:ascii="Arial Narrow" w:hAnsi="Arial Narrow" w:cs="Arial"/>
          <w:b/>
          <w:sz w:val="21"/>
          <w:szCs w:val="21"/>
        </w:rPr>
        <w:t>O FORNECIMENTO E GARANTIA</w:t>
      </w:r>
      <w:r w:rsidRPr="00F23B38">
        <w:rPr>
          <w:rFonts w:ascii="Arial Narrow" w:hAnsi="Arial Narrow" w:cs="Arial"/>
          <w:b/>
          <w:sz w:val="21"/>
          <w:szCs w:val="21"/>
        </w:rPr>
        <w:t>:</w:t>
      </w:r>
    </w:p>
    <w:p w14:paraId="69CD1EB2" w14:textId="256E625A" w:rsidR="005976F7" w:rsidRPr="00594A67" w:rsidRDefault="005976F7" w:rsidP="005976F7">
      <w:pPr>
        <w:jc w:val="both"/>
        <w:rPr>
          <w:rFonts w:ascii="Arial Narrow" w:hAnsi="Arial Narrow"/>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sidR="00055C68">
        <w:rPr>
          <w:rFonts w:ascii="Arial Narrow" w:hAnsi="Arial Narrow"/>
          <w:sz w:val="20"/>
          <w:szCs w:val="20"/>
        </w:rPr>
        <w:t>4</w:t>
      </w:r>
      <w:r>
        <w:rPr>
          <w:rFonts w:ascii="Arial Narrow" w:hAnsi="Arial Narrow"/>
          <w:sz w:val="20"/>
          <w:szCs w:val="20"/>
        </w:rPr>
        <w:t>5</w:t>
      </w:r>
      <w:r w:rsidRPr="00594A67">
        <w:rPr>
          <w:rFonts w:ascii="Arial Narrow" w:hAnsi="Arial Narrow"/>
          <w:sz w:val="20"/>
          <w:szCs w:val="20"/>
        </w:rPr>
        <w:t xml:space="preserve"> (</w:t>
      </w:r>
      <w:r>
        <w:rPr>
          <w:rFonts w:ascii="Arial Narrow" w:hAnsi="Arial Narrow"/>
          <w:sz w:val="20"/>
          <w:szCs w:val="20"/>
        </w:rPr>
        <w:t>qu</w:t>
      </w:r>
      <w:r w:rsidR="00055C68">
        <w:rPr>
          <w:rFonts w:ascii="Arial Narrow" w:hAnsi="Arial Narrow"/>
          <w:sz w:val="20"/>
          <w:szCs w:val="20"/>
        </w:rPr>
        <w:t>arenta e cinco dias</w:t>
      </w:r>
      <w:r w:rsidRPr="00594A67">
        <w:rPr>
          <w:rFonts w:ascii="Arial Narrow" w:hAnsi="Arial Narrow"/>
          <w:sz w:val="20"/>
          <w:szCs w:val="20"/>
        </w:rPr>
        <w:t>) após o recebimento do empenho</w:t>
      </w:r>
      <w:r w:rsidRPr="00594A67">
        <w:rPr>
          <w:rFonts w:ascii="Arial Narrow" w:hAnsi="Arial Narrow"/>
          <w:b/>
          <w:sz w:val="20"/>
          <w:szCs w:val="20"/>
        </w:rPr>
        <w:t>.</w:t>
      </w:r>
    </w:p>
    <w:p w14:paraId="7D1F847A" w14:textId="77777777" w:rsidR="005976F7" w:rsidRPr="00594A67" w:rsidRDefault="005976F7" w:rsidP="005976F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D2A3927" w14:textId="77777777" w:rsidR="005976F7" w:rsidRPr="00594A67" w:rsidRDefault="005976F7" w:rsidP="005976F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5BF5384A" w14:textId="7E4730F3" w:rsidR="00BA1874" w:rsidRPr="00F23B38" w:rsidRDefault="00BA1874" w:rsidP="00BA1874">
      <w:pPr>
        <w:jc w:val="both"/>
        <w:rPr>
          <w:rFonts w:ascii="Arial Narrow" w:hAnsi="Arial Narrow" w:cs="Arial"/>
          <w:b/>
          <w:bCs/>
          <w:sz w:val="21"/>
          <w:szCs w:val="21"/>
        </w:rPr>
      </w:pPr>
    </w:p>
    <w:p w14:paraId="697D50BD" w14:textId="77777777" w:rsidR="00BA1874" w:rsidRPr="00F23B38" w:rsidRDefault="00BA1874" w:rsidP="00BA1874">
      <w:pPr>
        <w:rPr>
          <w:rFonts w:ascii="Arial Narrow" w:hAnsi="Arial Narrow" w:cs="Arial"/>
          <w:sz w:val="21"/>
          <w:szCs w:val="21"/>
        </w:rPr>
      </w:pPr>
      <w:r w:rsidRPr="00F23B38">
        <w:rPr>
          <w:rFonts w:ascii="Arial Narrow" w:hAnsi="Arial Narrow" w:cs="Arial"/>
          <w:b/>
          <w:bCs/>
          <w:sz w:val="21"/>
          <w:szCs w:val="21"/>
        </w:rPr>
        <w:t>CLÁUSULA SEXTA - DA DOTAÇÃO ORÇAMENTÁRIA:</w:t>
      </w:r>
    </w:p>
    <w:p w14:paraId="078F450B" w14:textId="77777777" w:rsidR="00BA1874" w:rsidRPr="00F23B38" w:rsidRDefault="00BA1874" w:rsidP="00BA1874">
      <w:pPr>
        <w:jc w:val="both"/>
        <w:rPr>
          <w:rFonts w:ascii="Arial Narrow" w:hAnsi="Arial Narrow" w:cs="Arial"/>
          <w:sz w:val="21"/>
          <w:szCs w:val="21"/>
        </w:rPr>
      </w:pPr>
      <w:r w:rsidRPr="00F23B38">
        <w:rPr>
          <w:rFonts w:ascii="Arial Narrow" w:hAnsi="Arial Narrow" w:cs="Arial"/>
          <w:sz w:val="21"/>
          <w:szCs w:val="21"/>
        </w:rPr>
        <w:t>Para aquisição do objeto desta contratação os recursos previstos correrão por conta das dotações previstas no orçamento do Município.</w:t>
      </w:r>
    </w:p>
    <w:p w14:paraId="1E587D6E" w14:textId="77777777" w:rsidR="00BA1874" w:rsidRPr="00F23B38" w:rsidRDefault="00BA1874" w:rsidP="00BA1874">
      <w:pPr>
        <w:rPr>
          <w:rFonts w:ascii="Arial Narrow" w:hAnsi="Arial Narrow" w:cs="Arial"/>
          <w:sz w:val="21"/>
          <w:szCs w:val="21"/>
        </w:rPr>
      </w:pPr>
    </w:p>
    <w:p w14:paraId="43D0B4E9" w14:textId="77777777" w:rsidR="00BA1874" w:rsidRPr="00F23B38" w:rsidRDefault="00BA1874" w:rsidP="00BA1874">
      <w:pPr>
        <w:jc w:val="both"/>
        <w:rPr>
          <w:rFonts w:ascii="Arial Narrow" w:hAnsi="Arial Narrow" w:cs="Arial"/>
          <w:sz w:val="21"/>
          <w:szCs w:val="21"/>
        </w:rPr>
      </w:pPr>
      <w:r w:rsidRPr="00F23B38">
        <w:rPr>
          <w:rFonts w:ascii="Arial Narrow" w:hAnsi="Arial Narrow" w:cs="Arial"/>
          <w:b/>
          <w:sz w:val="21"/>
          <w:szCs w:val="21"/>
        </w:rPr>
        <w:t>CLÁUSULA SÉTIMA - DAS PENALIDADES</w:t>
      </w:r>
    </w:p>
    <w:p w14:paraId="38B92137" w14:textId="77777777" w:rsidR="00BA1874" w:rsidRPr="00F23B38" w:rsidRDefault="00BA1874" w:rsidP="00BA1874">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313C1B44" w14:textId="77777777" w:rsidR="00BA1874" w:rsidRPr="00F23B38" w:rsidRDefault="00BA1874" w:rsidP="00BA1874">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69EEC2D6" w14:textId="77777777" w:rsidR="00BA1874" w:rsidRPr="00F23B38" w:rsidRDefault="00BA1874" w:rsidP="00BA1874">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lastRenderedPageBreak/>
        <w:t xml:space="preserve">a - </w:t>
      </w:r>
      <w:r w:rsidRPr="00F23B38">
        <w:rPr>
          <w:rFonts w:ascii="Arial Narrow" w:hAnsi="Arial Narrow" w:cs="Arial"/>
          <w:sz w:val="21"/>
          <w:szCs w:val="21"/>
        </w:rPr>
        <w:t>Pela recusa em fornecer os materiais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07B5825C" w14:textId="77777777" w:rsidR="00BA1874" w:rsidRPr="00F23B38" w:rsidRDefault="00BA1874" w:rsidP="00BA1874">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materiais, (superior a 48 horas) da data solicitada, aplicação de advertência e multa na razão de 5 % (cinco por cento), por dia de atraso, sobre o valor total da Nota de Empenho, até </w:t>
      </w:r>
      <w:r>
        <w:rPr>
          <w:rFonts w:ascii="Arial Narrow" w:hAnsi="Arial Narrow" w:cs="Arial"/>
          <w:sz w:val="21"/>
          <w:szCs w:val="21"/>
        </w:rPr>
        <w:t>0</w:t>
      </w:r>
      <w:r w:rsidRPr="00F23B38">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5956A523" w14:textId="77777777" w:rsidR="00BA1874" w:rsidRPr="00F23B38" w:rsidRDefault="00BA1874" w:rsidP="00BA1874">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6C0A25E0" w14:textId="77777777" w:rsidR="00BA1874" w:rsidRPr="00F23B38" w:rsidRDefault="00BA1874" w:rsidP="00BA1874">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5C5BED5F" w14:textId="77777777" w:rsidR="00BA1874" w:rsidRPr="00F23B38" w:rsidRDefault="00BA1874" w:rsidP="00BA1874">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4DAE3E09" w14:textId="77777777" w:rsidR="00BA1874" w:rsidRPr="00F23B38" w:rsidRDefault="00BA1874" w:rsidP="00BA1874">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308EC805" w14:textId="77777777" w:rsidR="00BA1874" w:rsidRPr="006D58CA" w:rsidRDefault="00BA1874" w:rsidP="00BA1874">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F23B38">
        <w:rPr>
          <w:rFonts w:ascii="Arial Narrow" w:hAnsi="Arial Narrow" w:cs="Arial"/>
          <w:sz w:val="21"/>
          <w:szCs w:val="21"/>
        </w:rPr>
        <w:t>6.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709C3F1B" w14:textId="77777777" w:rsidR="00BA1874" w:rsidRDefault="00BA1874" w:rsidP="00BA1874">
      <w:pPr>
        <w:jc w:val="both"/>
        <w:rPr>
          <w:rFonts w:ascii="Arial Narrow" w:hAnsi="Arial Narrow" w:cs="Arial"/>
          <w:b/>
          <w:iCs/>
          <w:sz w:val="22"/>
          <w:szCs w:val="22"/>
        </w:rPr>
      </w:pPr>
    </w:p>
    <w:p w14:paraId="352DE01A" w14:textId="77777777" w:rsidR="00BA1874" w:rsidRPr="00F23B38" w:rsidRDefault="00BA1874" w:rsidP="00BA1874">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BFB1180" w14:textId="77777777" w:rsidR="00BA1874" w:rsidRPr="00084BB5" w:rsidRDefault="00BA1874" w:rsidP="00BA1874">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valor registrado não sofrerá qualquer tipo de correção </w:t>
      </w:r>
      <w:r w:rsidRPr="00084BB5">
        <w:rPr>
          <w:rFonts w:ascii="Arial Narrow" w:hAnsi="Arial Narrow" w:cs="Arial"/>
          <w:b w:val="0"/>
          <w:bCs/>
          <w:sz w:val="20"/>
        </w:rPr>
        <w:t>ou reajuste durante a vigência da presente</w:t>
      </w:r>
      <w:r w:rsidRPr="00F23B38">
        <w:rPr>
          <w:rFonts w:ascii="Arial Narrow" w:hAnsi="Arial Narrow" w:cs="Arial"/>
          <w:b w:val="0"/>
          <w:bCs/>
          <w:sz w:val="21"/>
          <w:szCs w:val="21"/>
        </w:rPr>
        <w:t xml:space="preserve"> </w:t>
      </w:r>
      <w:r w:rsidRPr="00084BB5">
        <w:rPr>
          <w:rFonts w:ascii="Arial Narrow" w:hAnsi="Arial Narrow" w:cs="Arial"/>
          <w:b w:val="0"/>
          <w:bCs/>
          <w:sz w:val="20"/>
        </w:rPr>
        <w:t>Ata de Registro de Preço.</w:t>
      </w:r>
    </w:p>
    <w:p w14:paraId="29DB1CFD" w14:textId="77777777" w:rsidR="00BA1874" w:rsidRPr="00F23B38" w:rsidRDefault="00BA1874" w:rsidP="00BA1874">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p>
    <w:p w14:paraId="55F3E64F" w14:textId="77777777" w:rsidR="00BA1874" w:rsidRPr="00F23B38" w:rsidRDefault="00BA1874" w:rsidP="00BA1874">
      <w:pPr>
        <w:jc w:val="both"/>
        <w:rPr>
          <w:rFonts w:ascii="Arial Narrow" w:hAnsi="Arial Narrow" w:cs="Arial"/>
          <w:iCs/>
          <w:sz w:val="21"/>
          <w:szCs w:val="21"/>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08D73AB8" w14:textId="77777777" w:rsidR="00BA1874" w:rsidRDefault="00BA1874" w:rsidP="00BA1874">
      <w:pPr>
        <w:ind w:firstLine="1080"/>
        <w:jc w:val="both"/>
        <w:rPr>
          <w:rFonts w:ascii="Arial Narrow" w:hAnsi="Arial Narrow" w:cs="Arial"/>
          <w:b/>
          <w:bCs/>
          <w:color w:val="000000"/>
          <w:sz w:val="22"/>
          <w:szCs w:val="22"/>
        </w:rPr>
      </w:pPr>
    </w:p>
    <w:p w14:paraId="43F46C66" w14:textId="77777777" w:rsidR="00BA1874" w:rsidRPr="00F23B38" w:rsidRDefault="00BA1874" w:rsidP="00BA1874">
      <w:pPr>
        <w:jc w:val="both"/>
        <w:rPr>
          <w:rFonts w:ascii="Arial Narrow" w:hAnsi="Arial Narrow" w:cs="Arial"/>
          <w:color w:val="000000"/>
          <w:sz w:val="21"/>
          <w:szCs w:val="21"/>
        </w:rPr>
      </w:pPr>
      <w:r w:rsidRPr="00F23B38">
        <w:rPr>
          <w:rFonts w:ascii="Arial Narrow" w:hAnsi="Arial Narrow" w:cs="Arial"/>
          <w:b/>
          <w:bCs/>
          <w:color w:val="000000"/>
          <w:sz w:val="21"/>
          <w:szCs w:val="21"/>
        </w:rPr>
        <w:t>CLÁUSULA NONA - DO CANCELAMENTO DOS PREÇOS REGISTRADOS</w:t>
      </w:r>
    </w:p>
    <w:p w14:paraId="12EF70CE"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color w:val="000000"/>
          <w:sz w:val="21"/>
          <w:szCs w:val="21"/>
        </w:rPr>
        <w:t>A Ata de Registro de Preço será cancelada, automaticamente, por decurso do prazo de vigência ou quando não restarem fornecedores registrados quando:</w:t>
      </w:r>
    </w:p>
    <w:p w14:paraId="06C749F5"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 - </w:t>
      </w:r>
      <w:r w:rsidRPr="00F23B38">
        <w:rPr>
          <w:rFonts w:ascii="Arial Narrow" w:hAnsi="Arial Narrow" w:cs="Arial"/>
          <w:color w:val="000000"/>
          <w:sz w:val="21"/>
          <w:szCs w:val="21"/>
        </w:rPr>
        <w:t>O fornecedor não formalizar o contrato decorrente do registro de preços e/ou não retirar o instrumento equivalente no prazo estipulado ou descumprir exigências da Ata, sem justificativa aceitável;</w:t>
      </w:r>
    </w:p>
    <w:p w14:paraId="266CFB8C"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II - </w:t>
      </w:r>
      <w:r w:rsidRPr="00F23B38">
        <w:rPr>
          <w:rFonts w:ascii="Arial Narrow" w:hAnsi="Arial Narrow" w:cs="Arial"/>
          <w:color w:val="000000"/>
          <w:sz w:val="21"/>
          <w:szCs w:val="21"/>
        </w:rPr>
        <w:t>Ocorrer qualquer das hipóteses de inexecução total ou parcial do instrumento de ajuste;</w:t>
      </w:r>
    </w:p>
    <w:p w14:paraId="3DFADE89"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III - </w:t>
      </w:r>
      <w:r w:rsidRPr="00F23B38">
        <w:rPr>
          <w:rFonts w:ascii="Arial Narrow" w:hAnsi="Arial Narrow" w:cs="Arial"/>
          <w:color w:val="000000"/>
          <w:sz w:val="21"/>
          <w:szCs w:val="21"/>
        </w:rPr>
        <w:t xml:space="preserve">Os preços registrados apresentarem-se </w:t>
      </w:r>
      <w:proofErr w:type="spellStart"/>
      <w:r w:rsidRPr="00F23B38">
        <w:rPr>
          <w:rFonts w:ascii="Arial Narrow" w:hAnsi="Arial Narrow" w:cs="Arial"/>
          <w:color w:val="000000"/>
          <w:sz w:val="21"/>
          <w:szCs w:val="21"/>
        </w:rPr>
        <w:t>superiores</w:t>
      </w:r>
      <w:proofErr w:type="spellEnd"/>
      <w:r w:rsidRPr="00F23B38">
        <w:rPr>
          <w:rFonts w:ascii="Arial Narrow" w:hAnsi="Arial Narrow" w:cs="Arial"/>
          <w:color w:val="000000"/>
          <w:sz w:val="21"/>
          <w:szCs w:val="21"/>
        </w:rPr>
        <w:t xml:space="preserve"> ao do mercado e não houver êxito na negociação;</w:t>
      </w:r>
    </w:p>
    <w:p w14:paraId="5C37FBD8"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IV - </w:t>
      </w:r>
      <w:r w:rsidRPr="00F23B38">
        <w:rPr>
          <w:rFonts w:ascii="Arial Narrow" w:hAnsi="Arial Narrow" w:cs="Arial"/>
          <w:color w:val="000000"/>
          <w:sz w:val="21"/>
          <w:szCs w:val="21"/>
        </w:rPr>
        <w:t>Der causa a rescisão administrativa do ajuste decorrente do registro de preços por motivos elencados no art. 77 e seguintes da Lei nº 8.666/83;</w:t>
      </w:r>
    </w:p>
    <w:p w14:paraId="6AC571A5"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V - </w:t>
      </w:r>
      <w:r w:rsidRPr="00F23B38">
        <w:rPr>
          <w:rFonts w:ascii="Arial Narrow" w:hAnsi="Arial Narrow" w:cs="Arial"/>
          <w:color w:val="000000"/>
          <w:sz w:val="21"/>
          <w:szCs w:val="21"/>
        </w:rPr>
        <w:t>Por razão de interesse público, devidamente motivado.</w:t>
      </w:r>
    </w:p>
    <w:p w14:paraId="33A5C186"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 1º. </w:t>
      </w:r>
      <w:r w:rsidRPr="00F23B38">
        <w:rPr>
          <w:rFonts w:ascii="Arial Narrow" w:hAnsi="Arial Narrow" w:cs="Arial"/>
          <w:color w:val="000000"/>
          <w:sz w:val="21"/>
          <w:szCs w:val="21"/>
        </w:rPr>
        <w:t xml:space="preserve">No caso de cancelamento do registro de preço, devidamente justificado nos autos do Processo, terá a </w:t>
      </w:r>
      <w:r w:rsidRPr="00F23B38">
        <w:rPr>
          <w:rFonts w:ascii="Arial Narrow" w:hAnsi="Arial Narrow" w:cs="Arial"/>
          <w:sz w:val="21"/>
          <w:szCs w:val="21"/>
        </w:rPr>
        <w:t>COMPROMITENTE FORNECEDORA</w:t>
      </w:r>
      <w:r w:rsidRPr="00F23B38">
        <w:rPr>
          <w:rFonts w:ascii="Arial Narrow" w:hAnsi="Arial Narrow" w:cs="Arial"/>
          <w:color w:val="000000"/>
          <w:sz w:val="21"/>
          <w:szCs w:val="21"/>
        </w:rPr>
        <w:t xml:space="preserve"> o prazo de 05 (cinco dias) úteis, contados da notificação, para apresentar o contraditório e a ampla defesa.</w:t>
      </w:r>
    </w:p>
    <w:p w14:paraId="78FE11CF" w14:textId="77777777" w:rsidR="00BA1874" w:rsidRPr="00F23B38" w:rsidRDefault="00BA1874" w:rsidP="00BA1874">
      <w:pPr>
        <w:autoSpaceDE w:val="0"/>
        <w:autoSpaceDN w:val="0"/>
        <w:adjustRightInd w:val="0"/>
        <w:jc w:val="both"/>
        <w:rPr>
          <w:rFonts w:ascii="Arial Narrow" w:hAnsi="Arial Narrow" w:cs="Arial"/>
          <w:color w:val="000000"/>
          <w:sz w:val="21"/>
          <w:szCs w:val="21"/>
        </w:rPr>
      </w:pPr>
      <w:r w:rsidRPr="00F23B38">
        <w:rPr>
          <w:rFonts w:ascii="Arial Narrow" w:hAnsi="Arial Narrow" w:cs="Arial"/>
          <w:b/>
          <w:color w:val="000000"/>
          <w:sz w:val="21"/>
          <w:szCs w:val="21"/>
        </w:rPr>
        <w:t xml:space="preserve">§ 2º. </w:t>
      </w:r>
      <w:r w:rsidRPr="00F23B38">
        <w:rPr>
          <w:rFonts w:ascii="Arial Narrow" w:hAnsi="Arial Narrow" w:cs="Arial"/>
          <w:color w:val="000000"/>
          <w:sz w:val="21"/>
          <w:szCs w:val="21"/>
        </w:rPr>
        <w:t>O cancelamento do registro de preço poderá ensejar a convocação do fornecedor com classificação imediatamente subsequente ou a realização de nova licitação para a aquisição do produto, a critério da ADMINISTRAÇÃO.</w:t>
      </w:r>
    </w:p>
    <w:p w14:paraId="45FE3420" w14:textId="77777777" w:rsidR="00BA1874" w:rsidRPr="00F23B38" w:rsidRDefault="00BA1874" w:rsidP="00BA1874">
      <w:pPr>
        <w:ind w:firstLine="1080"/>
        <w:jc w:val="both"/>
        <w:rPr>
          <w:rFonts w:ascii="Arial Narrow" w:hAnsi="Arial Narrow" w:cs="Arial"/>
          <w:b/>
          <w:sz w:val="21"/>
          <w:szCs w:val="21"/>
        </w:rPr>
      </w:pPr>
    </w:p>
    <w:p w14:paraId="44228844" w14:textId="77777777" w:rsidR="00BA1874" w:rsidRPr="00F23B38" w:rsidRDefault="00BA1874" w:rsidP="00BA1874">
      <w:pPr>
        <w:jc w:val="both"/>
        <w:rPr>
          <w:rFonts w:ascii="Arial Narrow" w:hAnsi="Arial Narrow" w:cs="Arial"/>
          <w:sz w:val="21"/>
          <w:szCs w:val="21"/>
        </w:rPr>
      </w:pPr>
      <w:r w:rsidRPr="00F23B38">
        <w:rPr>
          <w:rFonts w:ascii="Arial Narrow" w:hAnsi="Arial Narrow" w:cs="Arial"/>
          <w:b/>
          <w:sz w:val="21"/>
          <w:szCs w:val="21"/>
        </w:rPr>
        <w:t>CLÁUSULA DÉCIMA - DOS DIREITOS DA ADMINISTRAÇÃO</w:t>
      </w:r>
    </w:p>
    <w:p w14:paraId="7BD26DF8" w14:textId="77777777" w:rsidR="00BA1874" w:rsidRPr="00F23B38" w:rsidRDefault="00BA1874" w:rsidP="00BA1874">
      <w:pPr>
        <w:jc w:val="both"/>
        <w:rPr>
          <w:rFonts w:ascii="Arial Narrow" w:hAnsi="Arial Narrow" w:cs="Arial"/>
          <w:sz w:val="21"/>
          <w:szCs w:val="21"/>
        </w:rPr>
      </w:pPr>
      <w:r w:rsidRPr="00F23B38">
        <w:rPr>
          <w:rFonts w:ascii="Arial Narrow" w:hAnsi="Arial Narrow" w:cs="Arial"/>
          <w:sz w:val="21"/>
          <w:szCs w:val="21"/>
        </w:rPr>
        <w:t xml:space="preserve">A </w:t>
      </w:r>
      <w:r w:rsidRPr="00F23B38">
        <w:rPr>
          <w:rFonts w:ascii="Arial Narrow" w:hAnsi="Arial Narrow" w:cs="Arial"/>
          <w:color w:val="000000"/>
          <w:sz w:val="21"/>
          <w:szCs w:val="21"/>
        </w:rPr>
        <w:t>COMPROMITENTE FORNECEDORA</w:t>
      </w:r>
      <w:r w:rsidRPr="00F23B38">
        <w:rPr>
          <w:rFonts w:ascii="Arial Narrow" w:hAnsi="Arial Narrow" w:cs="Arial"/>
          <w:sz w:val="21"/>
          <w:szCs w:val="21"/>
        </w:rPr>
        <w:t>, em caso de rescisão administrativa, reconhece todos os direitos da Administração, consoante prevê o artigo 77 da lei vigente.</w:t>
      </w:r>
    </w:p>
    <w:p w14:paraId="52D1B80E" w14:textId="77777777" w:rsidR="00BA1874" w:rsidRPr="00F23B38" w:rsidRDefault="00BA1874" w:rsidP="00BA1874">
      <w:pPr>
        <w:jc w:val="both"/>
        <w:rPr>
          <w:rFonts w:ascii="Arial Narrow" w:hAnsi="Arial Narrow" w:cs="Arial"/>
          <w:b/>
          <w:sz w:val="21"/>
          <w:szCs w:val="21"/>
        </w:rPr>
      </w:pPr>
    </w:p>
    <w:p w14:paraId="528EDFC1" w14:textId="77777777" w:rsidR="00BA1874" w:rsidRPr="00F23B38" w:rsidRDefault="00BA1874" w:rsidP="00BA1874">
      <w:pPr>
        <w:jc w:val="both"/>
        <w:rPr>
          <w:rFonts w:ascii="Arial Narrow" w:hAnsi="Arial Narrow" w:cs="Arial"/>
          <w:sz w:val="21"/>
          <w:szCs w:val="21"/>
        </w:rPr>
      </w:pPr>
      <w:r w:rsidRPr="00F23B38">
        <w:rPr>
          <w:rFonts w:ascii="Arial Narrow" w:hAnsi="Arial Narrow" w:cs="Arial"/>
          <w:b/>
          <w:sz w:val="21"/>
          <w:szCs w:val="21"/>
        </w:rPr>
        <w:t>CLÁUSULA DÉCIMA PRIMEIRA - DA LEI REGRADORA</w:t>
      </w:r>
    </w:p>
    <w:p w14:paraId="4E2AD3D1" w14:textId="0AF00C10" w:rsidR="00BA1874" w:rsidRPr="00F23B38" w:rsidRDefault="00BA1874" w:rsidP="00BA1874">
      <w:pPr>
        <w:jc w:val="both"/>
        <w:rPr>
          <w:rFonts w:ascii="Arial Narrow" w:hAnsi="Arial Narrow" w:cs="Arial"/>
          <w:sz w:val="21"/>
          <w:szCs w:val="21"/>
        </w:rPr>
      </w:pPr>
      <w:r w:rsidRPr="00F23B38">
        <w:rPr>
          <w:rFonts w:ascii="Arial Narrow" w:hAnsi="Arial Narrow" w:cs="Arial"/>
          <w:sz w:val="21"/>
          <w:szCs w:val="21"/>
        </w:rPr>
        <w:lastRenderedPageBreak/>
        <w:t xml:space="preserve">A presente contratação reger-se-á pela Lei </w:t>
      </w:r>
      <w:r>
        <w:rPr>
          <w:rFonts w:ascii="Arial Narrow" w:hAnsi="Arial Narrow" w:cs="Arial"/>
          <w:sz w:val="21"/>
          <w:szCs w:val="21"/>
        </w:rPr>
        <w:t xml:space="preserve">Federal </w:t>
      </w:r>
      <w:r w:rsidRPr="00F23B38">
        <w:rPr>
          <w:rFonts w:ascii="Arial Narrow" w:hAnsi="Arial Narrow" w:cs="Arial"/>
          <w:sz w:val="21"/>
          <w:szCs w:val="21"/>
        </w:rPr>
        <w:t xml:space="preserve">nº 8.666/93 e suas alterações, o edital do Pregão </w:t>
      </w:r>
      <w:r w:rsidR="00592918">
        <w:rPr>
          <w:rFonts w:ascii="Arial Narrow" w:hAnsi="Arial Narrow" w:cs="Arial"/>
          <w:sz w:val="21"/>
          <w:szCs w:val="21"/>
        </w:rPr>
        <w:t xml:space="preserve">Eletrônico </w:t>
      </w:r>
      <w:r w:rsidRPr="00F23B38">
        <w:rPr>
          <w:rFonts w:ascii="Arial Narrow" w:hAnsi="Arial Narrow" w:cs="Arial"/>
          <w:sz w:val="21"/>
          <w:szCs w:val="21"/>
        </w:rPr>
        <w:t>nº 0</w:t>
      </w:r>
      <w:r w:rsidR="00EE0225">
        <w:rPr>
          <w:rFonts w:ascii="Arial Narrow" w:hAnsi="Arial Narrow" w:cs="Arial"/>
          <w:sz w:val="21"/>
          <w:szCs w:val="21"/>
        </w:rPr>
        <w:t>0</w:t>
      </w:r>
      <w:r>
        <w:rPr>
          <w:rFonts w:ascii="Arial Narrow" w:hAnsi="Arial Narrow" w:cs="Arial"/>
          <w:sz w:val="21"/>
          <w:szCs w:val="21"/>
        </w:rPr>
        <w:t>0</w:t>
      </w:r>
      <w:r w:rsidR="005B3E8E">
        <w:rPr>
          <w:rFonts w:ascii="Arial Narrow" w:hAnsi="Arial Narrow" w:cs="Arial"/>
          <w:sz w:val="21"/>
          <w:szCs w:val="21"/>
        </w:rPr>
        <w:t>2</w:t>
      </w:r>
      <w:r w:rsidR="00F20F3E">
        <w:rPr>
          <w:rFonts w:ascii="Arial Narrow" w:hAnsi="Arial Narrow" w:cs="Arial"/>
          <w:sz w:val="21"/>
          <w:szCs w:val="21"/>
        </w:rPr>
        <w:t>/</w:t>
      </w:r>
      <w:r w:rsidRPr="00F23B38">
        <w:rPr>
          <w:rFonts w:ascii="Arial Narrow" w:hAnsi="Arial Narrow" w:cs="Arial"/>
          <w:sz w:val="21"/>
          <w:szCs w:val="21"/>
        </w:rPr>
        <w:t>20</w:t>
      </w:r>
      <w:r>
        <w:rPr>
          <w:rFonts w:ascii="Arial Narrow" w:hAnsi="Arial Narrow" w:cs="Arial"/>
          <w:sz w:val="21"/>
          <w:szCs w:val="21"/>
        </w:rPr>
        <w:t>2</w:t>
      </w:r>
      <w:r w:rsidR="00F20F3E">
        <w:rPr>
          <w:rFonts w:ascii="Arial Narrow" w:hAnsi="Arial Narrow" w:cs="Arial"/>
          <w:sz w:val="21"/>
          <w:szCs w:val="21"/>
        </w:rPr>
        <w:t>1</w:t>
      </w:r>
      <w:r>
        <w:rPr>
          <w:rFonts w:ascii="Arial Narrow" w:hAnsi="Arial Narrow" w:cs="Arial"/>
          <w:sz w:val="21"/>
          <w:szCs w:val="21"/>
        </w:rPr>
        <w:t xml:space="preserve"> </w:t>
      </w:r>
      <w:r w:rsidRPr="00F23B38">
        <w:rPr>
          <w:rFonts w:ascii="Arial Narrow" w:hAnsi="Arial Narrow" w:cs="Arial"/>
          <w:sz w:val="21"/>
          <w:szCs w:val="21"/>
        </w:rPr>
        <w:t>e seus anexos, juntamente com normas de direito público, resolverão os casos omissos.</w:t>
      </w:r>
    </w:p>
    <w:p w14:paraId="5C0CD78F" w14:textId="77777777" w:rsidR="00BA1874" w:rsidRPr="00F23B38" w:rsidRDefault="00BA1874" w:rsidP="00BA1874">
      <w:pPr>
        <w:jc w:val="both"/>
        <w:rPr>
          <w:rFonts w:ascii="Arial Narrow" w:hAnsi="Arial Narrow" w:cs="Arial"/>
          <w:sz w:val="21"/>
          <w:szCs w:val="21"/>
        </w:rPr>
      </w:pPr>
    </w:p>
    <w:p w14:paraId="73B67298" w14:textId="77777777" w:rsidR="00BA1874" w:rsidRPr="00F23B38" w:rsidRDefault="00BA1874" w:rsidP="00BA1874">
      <w:pPr>
        <w:widowControl w:val="0"/>
        <w:suppressAutoHyphens/>
        <w:jc w:val="both"/>
        <w:rPr>
          <w:rFonts w:ascii="Arial Narrow" w:hAnsi="Arial Narrow" w:cs="Arial"/>
          <w:sz w:val="21"/>
          <w:szCs w:val="21"/>
        </w:rPr>
      </w:pPr>
      <w:r w:rsidRPr="00F23B38">
        <w:rPr>
          <w:rFonts w:ascii="Arial Narrow" w:hAnsi="Arial Narrow" w:cs="Arial"/>
          <w:b/>
          <w:sz w:val="21"/>
          <w:szCs w:val="21"/>
        </w:rPr>
        <w:t>CLÁUSULA DÉCIMA SEGUNDA – DA VINCULAÇÃO AO EDITAL</w:t>
      </w:r>
    </w:p>
    <w:p w14:paraId="395735C5" w14:textId="6C9DFC2F" w:rsidR="00BA1874" w:rsidRPr="00F23B38" w:rsidRDefault="00BA1874" w:rsidP="00BA1874">
      <w:pPr>
        <w:jc w:val="both"/>
        <w:rPr>
          <w:rFonts w:ascii="Arial Narrow" w:hAnsi="Arial Narrow" w:cs="Arial"/>
          <w:b/>
          <w:sz w:val="21"/>
          <w:szCs w:val="21"/>
        </w:rPr>
      </w:pPr>
      <w:r w:rsidRPr="00F23B38">
        <w:rPr>
          <w:rFonts w:ascii="Arial Narrow" w:hAnsi="Arial Narrow" w:cs="Arial"/>
          <w:sz w:val="21"/>
          <w:szCs w:val="21"/>
        </w:rPr>
        <w:t xml:space="preserve">Esta Ata fica vinculada ao processo licitatório modalidade PREGÃO </w:t>
      </w:r>
      <w:r w:rsidR="00592918">
        <w:rPr>
          <w:rFonts w:ascii="Arial Narrow" w:hAnsi="Arial Narrow" w:cs="Arial"/>
          <w:sz w:val="21"/>
          <w:szCs w:val="21"/>
        </w:rPr>
        <w:t xml:space="preserve">ELETRONICO </w:t>
      </w:r>
      <w:r w:rsidRPr="00F23B38">
        <w:rPr>
          <w:rFonts w:ascii="Arial Narrow" w:hAnsi="Arial Narrow" w:cs="Arial"/>
          <w:sz w:val="21"/>
          <w:szCs w:val="21"/>
        </w:rPr>
        <w:t>Nº 0</w:t>
      </w:r>
      <w:r w:rsidR="00EE0225">
        <w:rPr>
          <w:rFonts w:ascii="Arial Narrow" w:hAnsi="Arial Narrow" w:cs="Arial"/>
          <w:sz w:val="21"/>
          <w:szCs w:val="21"/>
        </w:rPr>
        <w:t>0</w:t>
      </w:r>
      <w:r>
        <w:rPr>
          <w:rFonts w:ascii="Arial Narrow" w:hAnsi="Arial Narrow" w:cs="Arial"/>
          <w:sz w:val="21"/>
          <w:szCs w:val="21"/>
        </w:rPr>
        <w:t>0</w:t>
      </w:r>
      <w:r w:rsidR="005B3E8E">
        <w:rPr>
          <w:rFonts w:ascii="Arial Narrow" w:hAnsi="Arial Narrow" w:cs="Arial"/>
          <w:sz w:val="21"/>
          <w:szCs w:val="21"/>
        </w:rPr>
        <w:t>2</w:t>
      </w:r>
      <w:r w:rsidRPr="00F23B38">
        <w:rPr>
          <w:rFonts w:ascii="Arial Narrow" w:hAnsi="Arial Narrow" w:cs="Arial"/>
          <w:sz w:val="21"/>
          <w:szCs w:val="21"/>
        </w:rPr>
        <w:t>/20</w:t>
      </w:r>
      <w:r>
        <w:rPr>
          <w:rFonts w:ascii="Arial Narrow" w:hAnsi="Arial Narrow" w:cs="Arial"/>
          <w:sz w:val="21"/>
          <w:szCs w:val="21"/>
        </w:rPr>
        <w:t>2</w:t>
      </w:r>
      <w:r w:rsidR="00F20F3E">
        <w:rPr>
          <w:rFonts w:ascii="Arial Narrow" w:hAnsi="Arial Narrow" w:cs="Arial"/>
          <w:sz w:val="21"/>
          <w:szCs w:val="21"/>
        </w:rPr>
        <w:t>1</w:t>
      </w:r>
      <w:r w:rsidRPr="00F23B38">
        <w:rPr>
          <w:rFonts w:ascii="Arial Narrow" w:hAnsi="Arial Narrow" w:cs="Arial"/>
          <w:sz w:val="21"/>
          <w:szCs w:val="21"/>
        </w:rPr>
        <w:t xml:space="preserve"> e seus anexos.</w:t>
      </w:r>
    </w:p>
    <w:p w14:paraId="61B6867A" w14:textId="77777777" w:rsidR="00BA1874" w:rsidRPr="00F23B38" w:rsidRDefault="00BA1874" w:rsidP="00BA1874">
      <w:pPr>
        <w:jc w:val="both"/>
        <w:rPr>
          <w:rFonts w:ascii="Arial Narrow" w:hAnsi="Arial Narrow" w:cs="Arial"/>
          <w:b/>
          <w:sz w:val="21"/>
          <w:szCs w:val="21"/>
        </w:rPr>
      </w:pPr>
    </w:p>
    <w:p w14:paraId="3251F433" w14:textId="77777777" w:rsidR="00BA1874" w:rsidRPr="00F23B38" w:rsidRDefault="00BA1874" w:rsidP="00BA1874">
      <w:pPr>
        <w:jc w:val="both"/>
        <w:rPr>
          <w:rFonts w:ascii="Arial Narrow" w:hAnsi="Arial Narrow" w:cs="Arial"/>
          <w:sz w:val="21"/>
          <w:szCs w:val="21"/>
        </w:rPr>
      </w:pPr>
      <w:r w:rsidRPr="00F23B38">
        <w:rPr>
          <w:rFonts w:ascii="Arial Narrow" w:hAnsi="Arial Narrow" w:cs="Arial"/>
          <w:b/>
          <w:sz w:val="21"/>
          <w:szCs w:val="21"/>
        </w:rPr>
        <w:t>CLÁUSULA DÉCIMA TERCEIRA - DO FORO</w:t>
      </w:r>
    </w:p>
    <w:p w14:paraId="0D12285D" w14:textId="77777777" w:rsidR="00BA1874" w:rsidRPr="00F23B38"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F23B38">
        <w:rPr>
          <w:rFonts w:ascii="Arial Narrow" w:hAnsi="Arial Narrow" w:cs="Arial"/>
          <w:sz w:val="21"/>
          <w:szCs w:val="21"/>
        </w:rPr>
        <w:t>As partes elegem o Foro da Comarca de Veranópolis/RS, com renúncia expressa de qualquer outro, por mais privilegiado que seja, para dirimir dúvidas porventura emergentes da presente contratação.</w:t>
      </w:r>
    </w:p>
    <w:p w14:paraId="0CA3377A" w14:textId="77777777" w:rsidR="00BA1874" w:rsidRPr="00CD0EF0" w:rsidRDefault="00BA1874" w:rsidP="00BA1874">
      <w:pPr>
        <w:jc w:val="both"/>
        <w:rPr>
          <w:rFonts w:ascii="Arial Narrow" w:hAnsi="Arial Narrow"/>
          <w:sz w:val="16"/>
          <w:szCs w:val="16"/>
        </w:rPr>
      </w:pPr>
    </w:p>
    <w:p w14:paraId="6C9405EE" w14:textId="77777777" w:rsidR="00BA1874" w:rsidRPr="00F23B38" w:rsidRDefault="00BA1874" w:rsidP="00BA1874">
      <w:pPr>
        <w:jc w:val="both"/>
        <w:rPr>
          <w:rFonts w:ascii="Arial Narrow" w:hAnsi="Arial Narrow" w:cs="Arial"/>
          <w:sz w:val="21"/>
          <w:szCs w:val="21"/>
        </w:rPr>
      </w:pPr>
      <w:r w:rsidRPr="00F23B38">
        <w:rPr>
          <w:rFonts w:ascii="Arial Narrow" w:hAnsi="Arial Narrow"/>
          <w:sz w:val="21"/>
          <w:szCs w:val="21"/>
        </w:rPr>
        <w:t xml:space="preserve">E, por assim haverem acordado, declaram ambas as partes aceitar todas as disposições estabelecidas na presente Ata que, lida e achada conforme, </w:t>
      </w:r>
      <w:r w:rsidRPr="00F23B38">
        <w:rPr>
          <w:rFonts w:ascii="Arial Narrow" w:hAnsi="Arial Narrow" w:cs="Arial"/>
          <w:sz w:val="21"/>
          <w:szCs w:val="21"/>
        </w:rPr>
        <w:t xml:space="preserve">assinam o presente instrumento, em 02 (duas) vias de igual teor e forma, </w:t>
      </w:r>
      <w:r w:rsidRPr="00F23B38">
        <w:rPr>
          <w:rFonts w:ascii="Arial Narrow" w:hAnsi="Arial Narrow"/>
          <w:sz w:val="21"/>
          <w:szCs w:val="21"/>
        </w:rPr>
        <w:t xml:space="preserve">o Prefeito Municipal e representante legal da Empresa Fornecedora, com o visto da </w:t>
      </w:r>
      <w:r>
        <w:rPr>
          <w:rFonts w:ascii="Arial Narrow" w:hAnsi="Arial Narrow"/>
          <w:sz w:val="21"/>
          <w:szCs w:val="21"/>
        </w:rPr>
        <w:t>Assessor</w:t>
      </w:r>
      <w:r w:rsidRPr="00F23B38">
        <w:rPr>
          <w:rFonts w:ascii="Arial Narrow" w:hAnsi="Arial Narrow"/>
          <w:sz w:val="21"/>
          <w:szCs w:val="21"/>
        </w:rPr>
        <w:t>ia Jurídica do Município, para que seja bom, firme, valio</w:t>
      </w:r>
      <w:r>
        <w:rPr>
          <w:rFonts w:ascii="Arial Narrow" w:hAnsi="Arial Narrow"/>
          <w:sz w:val="21"/>
          <w:szCs w:val="21"/>
        </w:rPr>
        <w:t>so e surta seus legais efeitos.</w:t>
      </w:r>
    </w:p>
    <w:p w14:paraId="05B467A9" w14:textId="77777777" w:rsidR="00BA1874"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74F97CF5" w14:textId="5ADDA3D4" w:rsidR="00BA1874"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r w:rsidRPr="00F23B38">
        <w:rPr>
          <w:rFonts w:ascii="Arial Narrow" w:hAnsi="Arial Narrow" w:cs="Arial"/>
          <w:sz w:val="21"/>
          <w:szCs w:val="21"/>
        </w:rPr>
        <w:t xml:space="preserve">Cotiporã/RS, </w:t>
      </w:r>
      <w:r w:rsidR="00450EAE">
        <w:rPr>
          <w:rFonts w:ascii="Arial Narrow" w:hAnsi="Arial Narrow" w:cs="Arial"/>
          <w:sz w:val="21"/>
          <w:szCs w:val="21"/>
        </w:rPr>
        <w:t>16 de março de 2021</w:t>
      </w:r>
    </w:p>
    <w:p w14:paraId="03E2D064" w14:textId="2F612DAC" w:rsidR="00450EAE" w:rsidRDefault="00450EAE"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3E21F2CE" w14:textId="77777777" w:rsidR="00450EAE" w:rsidRDefault="00450EAE"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560F5342" w14:textId="77777777" w:rsidR="005976F7" w:rsidRPr="00F23B38" w:rsidRDefault="005976F7"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67D6CFEE" w14:textId="77777777" w:rsidR="00BA1874" w:rsidRDefault="00BA1874" w:rsidP="00EE0225">
      <w:pPr>
        <w:rPr>
          <w:rFonts w:ascii="Arial Narrow" w:hAnsi="Arial Narrow" w:cs="Arial"/>
          <w:color w:val="000000"/>
          <w:sz w:val="22"/>
          <w:szCs w:val="22"/>
        </w:rPr>
      </w:pPr>
    </w:p>
    <w:p w14:paraId="36F3CAB5" w14:textId="2D40974F" w:rsidR="00BA1874" w:rsidRPr="009D277D" w:rsidRDefault="00D0279F" w:rsidP="00BA1874">
      <w:pPr>
        <w:rPr>
          <w:rFonts w:ascii="Arial Narrow" w:hAnsi="Arial Narrow" w:cs="Arial"/>
          <w:b/>
          <w:bCs/>
          <w:sz w:val="21"/>
          <w:szCs w:val="21"/>
        </w:rPr>
      </w:pPr>
      <w:r>
        <w:rPr>
          <w:rFonts w:ascii="Arial Narrow" w:hAnsi="Arial Narrow" w:cs="Arial"/>
          <w:b/>
          <w:sz w:val="21"/>
          <w:szCs w:val="21"/>
        </w:rPr>
        <w:t>IVELTON MATEUS ZARDO</w:t>
      </w:r>
      <w:r w:rsidR="00BA1874" w:rsidRPr="00084BB5">
        <w:rPr>
          <w:rFonts w:ascii="Arial Narrow" w:hAnsi="Arial Narrow" w:cs="Arial"/>
          <w:b/>
          <w:sz w:val="21"/>
          <w:szCs w:val="21"/>
        </w:rPr>
        <w:tab/>
      </w:r>
      <w:r w:rsidR="00BA1874" w:rsidRPr="00084BB5">
        <w:rPr>
          <w:rFonts w:ascii="Arial Narrow" w:hAnsi="Arial Narrow" w:cs="Arial"/>
          <w:sz w:val="21"/>
          <w:szCs w:val="21"/>
        </w:rPr>
        <w:t xml:space="preserve">                                                  </w:t>
      </w:r>
      <w:r w:rsidR="00BA1874" w:rsidRPr="00084BB5">
        <w:rPr>
          <w:rFonts w:ascii="Arial Narrow" w:hAnsi="Arial Narrow" w:cs="Arial"/>
          <w:sz w:val="21"/>
          <w:szCs w:val="21"/>
        </w:rPr>
        <w:tab/>
      </w:r>
      <w:r w:rsidR="009D277D" w:rsidRPr="009D277D">
        <w:rPr>
          <w:rFonts w:ascii="Arial Narrow" w:hAnsi="Arial Narrow" w:cs="Arial"/>
          <w:b/>
          <w:bCs/>
          <w:sz w:val="21"/>
          <w:szCs w:val="21"/>
        </w:rPr>
        <w:t>ATHENAS AUTOMAÇÃO LTDA</w:t>
      </w:r>
    </w:p>
    <w:p w14:paraId="41B45526" w14:textId="2F55C2F5" w:rsidR="00BA1874" w:rsidRPr="006D58CA" w:rsidRDefault="00BA1874" w:rsidP="00BA1874">
      <w:pPr>
        <w:rPr>
          <w:rFonts w:ascii="Arial Narrow" w:hAnsi="Arial Narrow" w:cs="Arial"/>
          <w:sz w:val="22"/>
          <w:szCs w:val="22"/>
        </w:rPr>
      </w:pPr>
      <w:r w:rsidRPr="00084BB5">
        <w:rPr>
          <w:rFonts w:ascii="Arial Narrow" w:hAnsi="Arial Narrow" w:cs="Arial"/>
          <w:sz w:val="21"/>
          <w:szCs w:val="21"/>
        </w:rPr>
        <w:t xml:space="preserve">Prefeito Municipal </w:t>
      </w:r>
      <w:r w:rsidR="00D0279F">
        <w:rPr>
          <w:rFonts w:ascii="Arial Narrow" w:hAnsi="Arial Narrow" w:cs="Arial"/>
          <w:sz w:val="21"/>
          <w:szCs w:val="21"/>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CD0EF0">
        <w:rPr>
          <w:rFonts w:ascii="Arial Narrow" w:hAnsi="Arial Narrow" w:cs="Arial"/>
          <w:sz w:val="20"/>
          <w:szCs w:val="20"/>
        </w:rPr>
        <w:t>Compromitente Fornecedora</w:t>
      </w:r>
    </w:p>
    <w:p w14:paraId="3E337303" w14:textId="0BB37618" w:rsidR="00BA1874" w:rsidRDefault="00BA1874" w:rsidP="00BA1874">
      <w:pPr>
        <w:ind w:right="27" w:firstLine="2127"/>
        <w:rPr>
          <w:rFonts w:ascii="Arial Narrow" w:hAnsi="Arial Narrow" w:cs="Arial"/>
          <w:sz w:val="16"/>
          <w:szCs w:val="16"/>
          <w:u w:val="single"/>
        </w:rPr>
      </w:pPr>
    </w:p>
    <w:p w14:paraId="7EC63CB3" w14:textId="161391E5" w:rsidR="00441EE9" w:rsidRDefault="00441EE9" w:rsidP="00BA1874">
      <w:pPr>
        <w:ind w:right="27" w:firstLine="2127"/>
        <w:rPr>
          <w:rFonts w:ascii="Arial Narrow" w:hAnsi="Arial Narrow" w:cs="Arial"/>
          <w:sz w:val="16"/>
          <w:szCs w:val="16"/>
          <w:u w:val="single"/>
        </w:rPr>
      </w:pPr>
    </w:p>
    <w:p w14:paraId="07D0C334" w14:textId="6EDD6087" w:rsidR="00441EE9" w:rsidRDefault="00441EE9" w:rsidP="00BA1874">
      <w:pPr>
        <w:ind w:right="27" w:firstLine="2127"/>
        <w:rPr>
          <w:rFonts w:ascii="Arial Narrow" w:hAnsi="Arial Narrow" w:cs="Arial"/>
          <w:sz w:val="16"/>
          <w:szCs w:val="16"/>
          <w:u w:val="single"/>
        </w:rPr>
      </w:pPr>
    </w:p>
    <w:p w14:paraId="3DCD158D" w14:textId="77777777" w:rsidR="00441EE9" w:rsidRDefault="00441EE9" w:rsidP="00BA1874">
      <w:pPr>
        <w:ind w:right="27" w:firstLine="2127"/>
        <w:rPr>
          <w:rFonts w:ascii="Arial Narrow" w:hAnsi="Arial Narrow" w:cs="Arial"/>
          <w:sz w:val="16"/>
          <w:szCs w:val="16"/>
          <w:u w:val="single"/>
        </w:rPr>
      </w:pPr>
    </w:p>
    <w:p w14:paraId="56D01C9F" w14:textId="77777777" w:rsidR="00BA1874" w:rsidRPr="00D077E3" w:rsidRDefault="00BA1874" w:rsidP="00BA1874">
      <w:pPr>
        <w:ind w:right="27" w:firstLine="2127"/>
        <w:rPr>
          <w:rFonts w:ascii="Arial Narrow" w:hAnsi="Arial Narrow" w:cs="Arial"/>
          <w:sz w:val="16"/>
          <w:szCs w:val="16"/>
          <w:u w:val="single"/>
        </w:rPr>
      </w:pPr>
    </w:p>
    <w:p w14:paraId="08E6D422" w14:textId="77777777" w:rsidR="00BA1874" w:rsidRPr="00DD5F95" w:rsidRDefault="00BA1874" w:rsidP="00BA1874">
      <w:pPr>
        <w:tabs>
          <w:tab w:val="left" w:pos="4253"/>
        </w:tabs>
        <w:ind w:right="27"/>
        <w:rPr>
          <w:rFonts w:ascii="Arial Narrow" w:hAnsi="Arial Narrow" w:cs="Arial"/>
          <w:sz w:val="20"/>
          <w:szCs w:val="20"/>
        </w:rPr>
      </w:pPr>
      <w:r w:rsidRPr="00DD5F95">
        <w:rPr>
          <w:rFonts w:ascii="Arial Narrow" w:hAnsi="Arial Narrow" w:cs="Arial"/>
          <w:sz w:val="20"/>
          <w:szCs w:val="20"/>
          <w:u w:val="single"/>
        </w:rPr>
        <w:t>Visto</w:t>
      </w:r>
      <w:r w:rsidRPr="00DD5F95">
        <w:rPr>
          <w:rFonts w:ascii="Arial Narrow" w:hAnsi="Arial Narrow" w:cs="Arial"/>
          <w:sz w:val="20"/>
          <w:szCs w:val="20"/>
        </w:rPr>
        <w:t>:</w:t>
      </w:r>
      <w:r w:rsidRPr="00DD5F95">
        <w:rPr>
          <w:rFonts w:ascii="Arial Narrow" w:hAnsi="Arial Narrow" w:cs="Arial"/>
          <w:sz w:val="20"/>
          <w:szCs w:val="20"/>
        </w:rPr>
        <w:tab/>
      </w:r>
      <w:r w:rsidRPr="00DD5F95">
        <w:rPr>
          <w:rFonts w:ascii="Arial Narrow" w:hAnsi="Arial Narrow" w:cs="Arial"/>
          <w:sz w:val="20"/>
          <w:szCs w:val="20"/>
          <w:u w:val="single"/>
        </w:rPr>
        <w:t>Testemunhas</w:t>
      </w:r>
      <w:r w:rsidRPr="00DD5F95">
        <w:rPr>
          <w:rFonts w:ascii="Arial Narrow" w:hAnsi="Arial Narrow" w:cs="Arial"/>
          <w:sz w:val="20"/>
          <w:szCs w:val="20"/>
        </w:rPr>
        <w:t>:</w:t>
      </w:r>
      <w:r w:rsidRPr="00DD5F95">
        <w:rPr>
          <w:rFonts w:ascii="Arial Narrow" w:hAnsi="Arial Narrow" w:cs="Arial"/>
          <w:sz w:val="20"/>
          <w:szCs w:val="20"/>
        </w:rPr>
        <w:tab/>
      </w:r>
      <w:r w:rsidRPr="00DD5F95">
        <w:rPr>
          <w:rFonts w:ascii="Arial Narrow" w:hAnsi="Arial Narrow" w:cs="Arial"/>
          <w:sz w:val="20"/>
          <w:szCs w:val="20"/>
        </w:rPr>
        <w:tab/>
      </w:r>
    </w:p>
    <w:p w14:paraId="1A64E410" w14:textId="77777777" w:rsidR="00BA1874" w:rsidRPr="00DD5F95" w:rsidRDefault="00BA1874" w:rsidP="00BA1874">
      <w:pPr>
        <w:ind w:right="3855"/>
        <w:jc w:val="center"/>
        <w:rPr>
          <w:rFonts w:ascii="Arial Narrow" w:hAnsi="Arial Narrow" w:cs="Arial"/>
          <w:sz w:val="20"/>
          <w:szCs w:val="20"/>
        </w:rPr>
      </w:pPr>
    </w:p>
    <w:p w14:paraId="2B8DE6C5" w14:textId="77777777" w:rsidR="00BA1874" w:rsidRPr="00DD5F95" w:rsidRDefault="00BA1874" w:rsidP="00BA1874">
      <w:pPr>
        <w:ind w:right="3855"/>
        <w:jc w:val="center"/>
        <w:rPr>
          <w:rFonts w:ascii="Arial Narrow" w:hAnsi="Arial Narrow" w:cs="Arial"/>
          <w:sz w:val="20"/>
          <w:szCs w:val="20"/>
        </w:rPr>
      </w:pPr>
    </w:p>
    <w:p w14:paraId="7DDAECCD" w14:textId="65E89F2B" w:rsidR="00BA1874" w:rsidRPr="00441EE9" w:rsidRDefault="00BA1874" w:rsidP="00BA1874">
      <w:pPr>
        <w:tabs>
          <w:tab w:val="left" w:pos="4253"/>
        </w:tabs>
        <w:rPr>
          <w:rFonts w:ascii="Arial Narrow" w:hAnsi="Arial Narrow" w:cs="Arial"/>
          <w:b/>
          <w:sz w:val="21"/>
          <w:szCs w:val="21"/>
        </w:rPr>
      </w:pPr>
      <w:r w:rsidRPr="00441EE9">
        <w:rPr>
          <w:rFonts w:ascii="Arial Narrow" w:hAnsi="Arial Narrow" w:cs="Arial"/>
          <w:b/>
          <w:sz w:val="21"/>
          <w:szCs w:val="21"/>
        </w:rPr>
        <w:t>Alan Martins das Chagas</w:t>
      </w:r>
      <w:r w:rsidRPr="00441EE9">
        <w:rPr>
          <w:rFonts w:ascii="Arial Narrow" w:hAnsi="Arial Narrow" w:cs="Arial"/>
          <w:b/>
          <w:sz w:val="21"/>
          <w:szCs w:val="21"/>
        </w:rPr>
        <w:tab/>
      </w:r>
      <w:r w:rsidR="00A80320" w:rsidRPr="00441EE9">
        <w:rPr>
          <w:rFonts w:ascii="Arial Narrow" w:hAnsi="Arial Narrow" w:cs="Arial"/>
          <w:b/>
          <w:sz w:val="21"/>
          <w:szCs w:val="21"/>
        </w:rPr>
        <w:t xml:space="preserve">Lenita </w:t>
      </w:r>
      <w:proofErr w:type="spellStart"/>
      <w:r w:rsidR="00A80320" w:rsidRPr="00441EE9">
        <w:rPr>
          <w:rFonts w:ascii="Arial Narrow" w:hAnsi="Arial Narrow" w:cs="Arial"/>
          <w:b/>
          <w:sz w:val="21"/>
          <w:szCs w:val="21"/>
        </w:rPr>
        <w:t>Zanovello</w:t>
      </w:r>
      <w:proofErr w:type="spellEnd"/>
      <w:r w:rsidR="00A80320" w:rsidRPr="00441EE9">
        <w:rPr>
          <w:rFonts w:ascii="Arial Narrow" w:hAnsi="Arial Narrow" w:cs="Arial"/>
          <w:b/>
          <w:sz w:val="21"/>
          <w:szCs w:val="21"/>
        </w:rPr>
        <w:t xml:space="preserve"> </w:t>
      </w:r>
      <w:proofErr w:type="spellStart"/>
      <w:r w:rsidR="00A80320" w:rsidRPr="00441EE9">
        <w:rPr>
          <w:rFonts w:ascii="Arial Narrow" w:hAnsi="Arial Narrow" w:cs="Arial"/>
          <w:b/>
          <w:sz w:val="21"/>
          <w:szCs w:val="21"/>
        </w:rPr>
        <w:t>Tomazi</w:t>
      </w:r>
      <w:proofErr w:type="spellEnd"/>
      <w:r w:rsidRPr="00441EE9">
        <w:rPr>
          <w:rFonts w:ascii="Arial Narrow" w:hAnsi="Arial Narrow" w:cs="Arial"/>
          <w:b/>
          <w:sz w:val="21"/>
          <w:szCs w:val="21"/>
        </w:rPr>
        <w:tab/>
      </w:r>
      <w:r w:rsidRPr="00441EE9">
        <w:rPr>
          <w:rFonts w:ascii="Arial Narrow" w:hAnsi="Arial Narrow" w:cs="Arial"/>
          <w:b/>
          <w:sz w:val="21"/>
          <w:szCs w:val="21"/>
        </w:rPr>
        <w:tab/>
      </w:r>
      <w:r w:rsidRPr="00441EE9">
        <w:rPr>
          <w:rFonts w:ascii="Arial Narrow" w:hAnsi="Arial Narrow" w:cs="Arial"/>
          <w:b/>
          <w:sz w:val="21"/>
          <w:szCs w:val="21"/>
        </w:rPr>
        <w:tab/>
      </w:r>
      <w:r w:rsidR="00A80320" w:rsidRPr="00441EE9">
        <w:rPr>
          <w:rFonts w:ascii="Arial Narrow" w:hAnsi="Arial Narrow" w:cs="Arial"/>
          <w:b/>
          <w:sz w:val="21"/>
          <w:szCs w:val="21"/>
        </w:rPr>
        <w:t xml:space="preserve">Lilian </w:t>
      </w:r>
      <w:proofErr w:type="spellStart"/>
      <w:r w:rsidR="00A80320" w:rsidRPr="00441EE9">
        <w:rPr>
          <w:rFonts w:ascii="Arial Narrow" w:hAnsi="Arial Narrow" w:cs="Arial"/>
          <w:b/>
          <w:sz w:val="21"/>
          <w:szCs w:val="21"/>
        </w:rPr>
        <w:t>Zechin</w:t>
      </w:r>
      <w:proofErr w:type="spellEnd"/>
    </w:p>
    <w:p w14:paraId="30548029" w14:textId="11135CE4" w:rsidR="00BA1874" w:rsidRPr="00BA1874" w:rsidRDefault="00BA1874" w:rsidP="00BA1874">
      <w:pPr>
        <w:jc w:val="both"/>
        <w:rPr>
          <w:rFonts w:ascii="Arial Narrow" w:hAnsi="Arial Narrow" w:cs="Arial"/>
          <w:sz w:val="18"/>
          <w:szCs w:val="18"/>
        </w:rPr>
      </w:pPr>
      <w:r w:rsidRPr="00DD5F95">
        <w:rPr>
          <w:rFonts w:ascii="Arial Narrow" w:hAnsi="Arial Narrow" w:cs="Arial"/>
          <w:sz w:val="18"/>
          <w:szCs w:val="18"/>
        </w:rPr>
        <w:t xml:space="preserve">OAB/RS </w:t>
      </w:r>
      <w:r w:rsidR="00AA24C7">
        <w:rPr>
          <w:rFonts w:ascii="Arial Narrow" w:hAnsi="Arial Narrow" w:cs="Arial"/>
          <w:sz w:val="18"/>
          <w:szCs w:val="18"/>
        </w:rPr>
        <w:t>57.674</w:t>
      </w:r>
      <w:r w:rsidRPr="00DD5F95">
        <w:rPr>
          <w:rFonts w:ascii="Arial Narrow" w:hAnsi="Arial Narrow" w:cs="Arial"/>
          <w:sz w:val="18"/>
          <w:szCs w:val="18"/>
        </w:rPr>
        <w:t xml:space="preserve"> - Assessoria Jurídica</w:t>
      </w:r>
      <w:r w:rsidRPr="00DD5F95">
        <w:rPr>
          <w:rFonts w:ascii="Arial Narrow" w:hAnsi="Arial Narrow" w:cs="Arial"/>
          <w:sz w:val="18"/>
          <w:szCs w:val="18"/>
        </w:rPr>
        <w:tab/>
      </w:r>
      <w:r w:rsidRPr="00DD5F95">
        <w:rPr>
          <w:rFonts w:ascii="Arial Narrow" w:hAnsi="Arial Narrow" w:cs="Arial"/>
          <w:sz w:val="18"/>
          <w:szCs w:val="18"/>
        </w:rPr>
        <w:tab/>
      </w:r>
      <w:r w:rsidRPr="00DD5F95">
        <w:rPr>
          <w:rFonts w:ascii="Arial Narrow" w:hAnsi="Arial Narrow" w:cs="Arial"/>
          <w:sz w:val="18"/>
          <w:szCs w:val="18"/>
        </w:rPr>
        <w:tab/>
        <w:t xml:space="preserve">CPF/MF nº </w:t>
      </w:r>
      <w:r w:rsidR="00A80320">
        <w:rPr>
          <w:rFonts w:ascii="Arial Narrow" w:hAnsi="Arial Narrow" w:cs="Arial"/>
          <w:sz w:val="18"/>
          <w:szCs w:val="18"/>
        </w:rPr>
        <w:t>003.969.520-46</w:t>
      </w:r>
      <w:r w:rsidRPr="00DD5F95">
        <w:rPr>
          <w:rFonts w:ascii="Arial Narrow" w:hAnsi="Arial Narrow" w:cs="Arial"/>
          <w:sz w:val="18"/>
          <w:szCs w:val="18"/>
        </w:rPr>
        <w:tab/>
      </w:r>
      <w:r w:rsidRPr="00DD5F95">
        <w:rPr>
          <w:rFonts w:ascii="Arial Narrow" w:hAnsi="Arial Narrow" w:cs="Arial"/>
          <w:sz w:val="18"/>
          <w:szCs w:val="18"/>
        </w:rPr>
        <w:tab/>
      </w:r>
      <w:r w:rsidRPr="00DD5F95">
        <w:rPr>
          <w:rFonts w:ascii="Arial Narrow" w:hAnsi="Arial Narrow" w:cs="Arial"/>
          <w:sz w:val="18"/>
          <w:szCs w:val="18"/>
        </w:rPr>
        <w:tab/>
        <w:t>CPF/MF nº</w:t>
      </w:r>
      <w:r w:rsidR="00F20F3E">
        <w:rPr>
          <w:rFonts w:ascii="Arial Narrow" w:hAnsi="Arial Narrow" w:cs="Arial"/>
          <w:sz w:val="18"/>
          <w:szCs w:val="18"/>
        </w:rPr>
        <w:t xml:space="preserve"> </w:t>
      </w:r>
      <w:r w:rsidR="00A80320">
        <w:rPr>
          <w:rFonts w:ascii="Arial Narrow" w:hAnsi="Arial Narrow" w:cs="Arial"/>
          <w:sz w:val="18"/>
          <w:szCs w:val="18"/>
        </w:rPr>
        <w:t>968.907.890-91</w:t>
      </w:r>
    </w:p>
    <w:sectPr w:rsidR="00BA1874" w:rsidRPr="00BA1874" w:rsidSect="00A327AE">
      <w:headerReference w:type="default" r:id="rId14"/>
      <w:footerReference w:type="default" r:id="rId15"/>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3666B" w14:textId="77777777" w:rsidR="003D16FB" w:rsidRDefault="003D16FB" w:rsidP="00965D67">
      <w:r>
        <w:separator/>
      </w:r>
    </w:p>
  </w:endnote>
  <w:endnote w:type="continuationSeparator" w:id="0">
    <w:p w14:paraId="7B50DC04" w14:textId="77777777" w:rsidR="003D16FB" w:rsidRDefault="003D16F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52E8F" w14:textId="77777777" w:rsidR="007742C0" w:rsidRPr="00362E0E" w:rsidRDefault="007742C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742C0" w:rsidRPr="00362E0E" w:rsidRDefault="003D16FB" w:rsidP="00965D67">
    <w:pPr>
      <w:pStyle w:val="Rodap"/>
      <w:jc w:val="center"/>
      <w:rPr>
        <w:rFonts w:ascii="Arial Narrow" w:hAnsi="Arial Narrow" w:cs="Miriam Fixed"/>
        <w:sz w:val="18"/>
        <w:szCs w:val="18"/>
        <w:lang w:val="en-US"/>
      </w:rPr>
    </w:pPr>
    <w:hyperlink r:id="rId1" w:history="1">
      <w:r w:rsidR="007742C0" w:rsidRPr="008B68A2">
        <w:rPr>
          <w:rStyle w:val="Hyperlink"/>
          <w:rFonts w:ascii="Arial Narrow" w:hAnsi="Arial Narrow" w:cs="Miriam Fixed"/>
          <w:sz w:val="18"/>
          <w:szCs w:val="18"/>
          <w:lang w:val="en-US"/>
        </w:rPr>
        <w:t>www.cotipora.rs.gov.br</w:t>
      </w:r>
    </w:hyperlink>
    <w:r w:rsidR="007742C0">
      <w:rPr>
        <w:rFonts w:ascii="Arial Narrow" w:hAnsi="Arial Narrow" w:cs="Miriam Fixed"/>
        <w:sz w:val="18"/>
        <w:szCs w:val="18"/>
        <w:lang w:val="en-US"/>
      </w:rPr>
      <w:t xml:space="preserve"> </w:t>
    </w:r>
    <w:r w:rsidR="007742C0" w:rsidRPr="00362E0E">
      <w:rPr>
        <w:rFonts w:ascii="Arial Narrow" w:hAnsi="Arial Narrow" w:cs="Miriam Fixed"/>
        <w:sz w:val="18"/>
        <w:szCs w:val="18"/>
        <w:lang w:val="en-US"/>
      </w:rPr>
      <w:t xml:space="preserve"> - CEP: 95.335-000 – COTIPORÃ/RS</w:t>
    </w:r>
    <w:r w:rsidR="007742C0">
      <w:rPr>
        <w:rFonts w:ascii="Arial Narrow" w:hAnsi="Arial Narrow" w:cs="Miriam Fixed"/>
        <w:sz w:val="18"/>
        <w:szCs w:val="18"/>
        <w:lang w:val="en-US"/>
      </w:rPr>
      <w:t>.</w:t>
    </w:r>
  </w:p>
  <w:p w14:paraId="29EFF5A7" w14:textId="77777777" w:rsidR="007742C0" w:rsidRPr="0067203A" w:rsidRDefault="007742C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88BFC" w14:textId="77777777" w:rsidR="003D16FB" w:rsidRDefault="003D16FB" w:rsidP="00965D67">
      <w:r>
        <w:separator/>
      </w:r>
    </w:p>
  </w:footnote>
  <w:footnote w:type="continuationSeparator" w:id="0">
    <w:p w14:paraId="6898E650" w14:textId="77777777" w:rsidR="003D16FB" w:rsidRDefault="003D16F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90888" w14:textId="77777777" w:rsidR="007742C0" w:rsidRPr="001D0723" w:rsidRDefault="007742C0"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7742C0" w:rsidRPr="001D0723" w:rsidRDefault="007742C0"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7742C0" w:rsidRPr="00CB6A1F" w:rsidRDefault="007742C0" w:rsidP="000A5DF0">
    <w:pPr>
      <w:pStyle w:val="Cabealho"/>
      <w:jc w:val="center"/>
      <w:rPr>
        <w:rFonts w:ascii="Verdana" w:hAnsi="Verdana" w:cs="Aharoni"/>
        <w:b/>
        <w:sz w:val="32"/>
        <w:szCs w:val="32"/>
      </w:rPr>
    </w:pPr>
    <w:r>
      <w:rPr>
        <w:rFonts w:ascii="Aharoni" w:hAnsi="Aharoni" w:cs="Aharoni"/>
        <w:sz w:val="30"/>
        <w:szCs w:val="30"/>
      </w:rPr>
      <w:t xml:space="preserve">                       </w:t>
    </w:r>
  </w:p>
  <w:p w14:paraId="26FE60D5" w14:textId="07D582FB" w:rsidR="007742C0" w:rsidRPr="00CB6A1F" w:rsidRDefault="007742C0" w:rsidP="007F1FD2">
    <w:pPr>
      <w:pStyle w:val="Cabealho"/>
      <w:tabs>
        <w:tab w:val="clear" w:pos="4252"/>
        <w:tab w:val="clear" w:pos="8504"/>
        <w:tab w:val="left" w:pos="3660"/>
      </w:tabs>
      <w:rPr>
        <w:rFonts w:ascii="Verdana" w:hAnsi="Verdana" w:cs="Aharoni"/>
        <w:b/>
        <w:sz w:val="32"/>
        <w:szCs w:val="32"/>
      </w:rPr>
    </w:pPr>
    <w:r>
      <w:rPr>
        <w:rFonts w:ascii="Verdana" w:hAnsi="Verdana" w:cs="Aharoni"/>
        <w:b/>
        <w:sz w:val="32"/>
        <w:szCs w:val="32"/>
      </w:rPr>
      <w:tab/>
    </w:r>
  </w:p>
  <w:p w14:paraId="39C51E2C" w14:textId="77777777" w:rsidR="007742C0" w:rsidRPr="000A5DF0" w:rsidRDefault="007742C0" w:rsidP="000A5DF0">
    <w:pPr>
      <w:pStyle w:val="Cabealho"/>
      <w:rPr>
        <w:szCs w:val="26"/>
      </w:rPr>
    </w:pPr>
    <w:r w:rsidRPr="000A5DF0">
      <w:rPr>
        <w:noProof/>
        <w:szCs w:val="26"/>
        <w:lang w:eastAsia="pt-BR"/>
      </w:rPr>
      <w:drawing>
        <wp:anchor distT="0" distB="0" distL="114300" distR="114300" simplePos="0" relativeHeight="251658240"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3BE5B00"/>
    <w:multiLevelType w:val="multilevel"/>
    <w:tmpl w:val="B0C629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F7F1103"/>
    <w:multiLevelType w:val="hybridMultilevel"/>
    <w:tmpl w:val="78527FB4"/>
    <w:lvl w:ilvl="0" w:tplc="B7C0B4E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6"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54820"/>
    <w:rsid w:val="00055C68"/>
    <w:rsid w:val="000619A9"/>
    <w:rsid w:val="00061E4B"/>
    <w:rsid w:val="00066C0C"/>
    <w:rsid w:val="0007191A"/>
    <w:rsid w:val="0007559C"/>
    <w:rsid w:val="00077A37"/>
    <w:rsid w:val="000808A7"/>
    <w:rsid w:val="00080B64"/>
    <w:rsid w:val="0008465D"/>
    <w:rsid w:val="000850FA"/>
    <w:rsid w:val="00093F1E"/>
    <w:rsid w:val="00096B72"/>
    <w:rsid w:val="000A5DF0"/>
    <w:rsid w:val="000B6D37"/>
    <w:rsid w:val="000B6ED1"/>
    <w:rsid w:val="000C68A2"/>
    <w:rsid w:val="000C78C7"/>
    <w:rsid w:val="000D2671"/>
    <w:rsid w:val="000D46E7"/>
    <w:rsid w:val="000E53A3"/>
    <w:rsid w:val="000E5D3A"/>
    <w:rsid w:val="000E6004"/>
    <w:rsid w:val="000F214C"/>
    <w:rsid w:val="000F6495"/>
    <w:rsid w:val="00102D43"/>
    <w:rsid w:val="00111B31"/>
    <w:rsid w:val="00122FA4"/>
    <w:rsid w:val="00123BD0"/>
    <w:rsid w:val="00124293"/>
    <w:rsid w:val="0012624A"/>
    <w:rsid w:val="00130090"/>
    <w:rsid w:val="00134260"/>
    <w:rsid w:val="001423A0"/>
    <w:rsid w:val="00146F4F"/>
    <w:rsid w:val="00160606"/>
    <w:rsid w:val="00160C45"/>
    <w:rsid w:val="001748B0"/>
    <w:rsid w:val="00175043"/>
    <w:rsid w:val="00176E74"/>
    <w:rsid w:val="00180F2F"/>
    <w:rsid w:val="0018459F"/>
    <w:rsid w:val="0018678C"/>
    <w:rsid w:val="001871DA"/>
    <w:rsid w:val="0019010D"/>
    <w:rsid w:val="0019230E"/>
    <w:rsid w:val="001A2B52"/>
    <w:rsid w:val="001C1462"/>
    <w:rsid w:val="001C383A"/>
    <w:rsid w:val="001C43C8"/>
    <w:rsid w:val="001C732F"/>
    <w:rsid w:val="001D2DFE"/>
    <w:rsid w:val="001D4354"/>
    <w:rsid w:val="001D79DF"/>
    <w:rsid w:val="001D7FA5"/>
    <w:rsid w:val="001E1672"/>
    <w:rsid w:val="001E3F09"/>
    <w:rsid w:val="001E60BC"/>
    <w:rsid w:val="001E6B52"/>
    <w:rsid w:val="001F41D3"/>
    <w:rsid w:val="00200158"/>
    <w:rsid w:val="00203CFD"/>
    <w:rsid w:val="00203DD7"/>
    <w:rsid w:val="00205B58"/>
    <w:rsid w:val="002219BB"/>
    <w:rsid w:val="002233F5"/>
    <w:rsid w:val="0022643B"/>
    <w:rsid w:val="0023218B"/>
    <w:rsid w:val="002327E9"/>
    <w:rsid w:val="00234703"/>
    <w:rsid w:val="00242A87"/>
    <w:rsid w:val="002454BD"/>
    <w:rsid w:val="00261B06"/>
    <w:rsid w:val="00262171"/>
    <w:rsid w:val="0026514A"/>
    <w:rsid w:val="00271C47"/>
    <w:rsid w:val="002728A9"/>
    <w:rsid w:val="00281598"/>
    <w:rsid w:val="002820DF"/>
    <w:rsid w:val="00287A37"/>
    <w:rsid w:val="002908EF"/>
    <w:rsid w:val="00290A50"/>
    <w:rsid w:val="0029211C"/>
    <w:rsid w:val="00292991"/>
    <w:rsid w:val="0029536D"/>
    <w:rsid w:val="002A1C13"/>
    <w:rsid w:val="002A2994"/>
    <w:rsid w:val="002A4B9C"/>
    <w:rsid w:val="002B4451"/>
    <w:rsid w:val="002B49FA"/>
    <w:rsid w:val="002B6314"/>
    <w:rsid w:val="002C1441"/>
    <w:rsid w:val="002C29F8"/>
    <w:rsid w:val="002C4F94"/>
    <w:rsid w:val="002C55D3"/>
    <w:rsid w:val="002C67C6"/>
    <w:rsid w:val="002D148B"/>
    <w:rsid w:val="002D51D8"/>
    <w:rsid w:val="002D59D7"/>
    <w:rsid w:val="002D6B3E"/>
    <w:rsid w:val="002D7B73"/>
    <w:rsid w:val="002F098E"/>
    <w:rsid w:val="002F2968"/>
    <w:rsid w:val="002F3917"/>
    <w:rsid w:val="002F399D"/>
    <w:rsid w:val="002F622E"/>
    <w:rsid w:val="0030135B"/>
    <w:rsid w:val="0030299B"/>
    <w:rsid w:val="0030340E"/>
    <w:rsid w:val="003069F1"/>
    <w:rsid w:val="00310594"/>
    <w:rsid w:val="00311DF2"/>
    <w:rsid w:val="00311DF6"/>
    <w:rsid w:val="00311ED2"/>
    <w:rsid w:val="0031687C"/>
    <w:rsid w:val="00332123"/>
    <w:rsid w:val="0034031F"/>
    <w:rsid w:val="00347B53"/>
    <w:rsid w:val="003542A4"/>
    <w:rsid w:val="00354FF3"/>
    <w:rsid w:val="0035536A"/>
    <w:rsid w:val="00355CDA"/>
    <w:rsid w:val="00362E0E"/>
    <w:rsid w:val="00364FA6"/>
    <w:rsid w:val="00366E3D"/>
    <w:rsid w:val="00370A53"/>
    <w:rsid w:val="00374D83"/>
    <w:rsid w:val="00376452"/>
    <w:rsid w:val="003778E3"/>
    <w:rsid w:val="00385E18"/>
    <w:rsid w:val="00390D68"/>
    <w:rsid w:val="0039124B"/>
    <w:rsid w:val="00392089"/>
    <w:rsid w:val="00393447"/>
    <w:rsid w:val="00395380"/>
    <w:rsid w:val="00395749"/>
    <w:rsid w:val="003A075A"/>
    <w:rsid w:val="003A0E2D"/>
    <w:rsid w:val="003A5F1A"/>
    <w:rsid w:val="003B1E24"/>
    <w:rsid w:val="003C10AA"/>
    <w:rsid w:val="003C2A24"/>
    <w:rsid w:val="003C4477"/>
    <w:rsid w:val="003C5B7E"/>
    <w:rsid w:val="003C7E7B"/>
    <w:rsid w:val="003D005B"/>
    <w:rsid w:val="003D16FB"/>
    <w:rsid w:val="003D615B"/>
    <w:rsid w:val="003F12EE"/>
    <w:rsid w:val="003F200C"/>
    <w:rsid w:val="003F43FD"/>
    <w:rsid w:val="004009A5"/>
    <w:rsid w:val="004024FB"/>
    <w:rsid w:val="004031BB"/>
    <w:rsid w:val="00405D61"/>
    <w:rsid w:val="00405F09"/>
    <w:rsid w:val="004101ED"/>
    <w:rsid w:val="004124A8"/>
    <w:rsid w:val="004214C4"/>
    <w:rsid w:val="00424001"/>
    <w:rsid w:val="0042695F"/>
    <w:rsid w:val="00427C55"/>
    <w:rsid w:val="004318C7"/>
    <w:rsid w:val="0043195E"/>
    <w:rsid w:val="00431BE3"/>
    <w:rsid w:val="00432890"/>
    <w:rsid w:val="004344E2"/>
    <w:rsid w:val="00441EE9"/>
    <w:rsid w:val="004428D8"/>
    <w:rsid w:val="004438C6"/>
    <w:rsid w:val="00446C73"/>
    <w:rsid w:val="00447C23"/>
    <w:rsid w:val="00450EAE"/>
    <w:rsid w:val="00454C29"/>
    <w:rsid w:val="00455120"/>
    <w:rsid w:val="00460679"/>
    <w:rsid w:val="00460E77"/>
    <w:rsid w:val="004642C9"/>
    <w:rsid w:val="00470047"/>
    <w:rsid w:val="004825E8"/>
    <w:rsid w:val="00483BA1"/>
    <w:rsid w:val="004B132A"/>
    <w:rsid w:val="004B1C8F"/>
    <w:rsid w:val="004B39F8"/>
    <w:rsid w:val="004B6BED"/>
    <w:rsid w:val="004C5358"/>
    <w:rsid w:val="004C6511"/>
    <w:rsid w:val="004C6E0C"/>
    <w:rsid w:val="004D2D3D"/>
    <w:rsid w:val="004D387A"/>
    <w:rsid w:val="004D4704"/>
    <w:rsid w:val="004D62BB"/>
    <w:rsid w:val="004D6E4D"/>
    <w:rsid w:val="004D7B65"/>
    <w:rsid w:val="004E6E78"/>
    <w:rsid w:val="004E7E23"/>
    <w:rsid w:val="004F0E14"/>
    <w:rsid w:val="004F2BCC"/>
    <w:rsid w:val="004F5137"/>
    <w:rsid w:val="00501158"/>
    <w:rsid w:val="005025C8"/>
    <w:rsid w:val="0051692D"/>
    <w:rsid w:val="00524C9E"/>
    <w:rsid w:val="005328B3"/>
    <w:rsid w:val="00535013"/>
    <w:rsid w:val="00535034"/>
    <w:rsid w:val="00536469"/>
    <w:rsid w:val="005445DD"/>
    <w:rsid w:val="0054690A"/>
    <w:rsid w:val="00551FA8"/>
    <w:rsid w:val="005524C7"/>
    <w:rsid w:val="00552B98"/>
    <w:rsid w:val="00553398"/>
    <w:rsid w:val="0055613C"/>
    <w:rsid w:val="00557F8F"/>
    <w:rsid w:val="0056130E"/>
    <w:rsid w:val="005705D7"/>
    <w:rsid w:val="00572DBC"/>
    <w:rsid w:val="00575853"/>
    <w:rsid w:val="005806AE"/>
    <w:rsid w:val="00591BCF"/>
    <w:rsid w:val="00592918"/>
    <w:rsid w:val="00593ACF"/>
    <w:rsid w:val="00594A67"/>
    <w:rsid w:val="005952A4"/>
    <w:rsid w:val="005976F7"/>
    <w:rsid w:val="005A005C"/>
    <w:rsid w:val="005A0301"/>
    <w:rsid w:val="005A0352"/>
    <w:rsid w:val="005A04F5"/>
    <w:rsid w:val="005A1534"/>
    <w:rsid w:val="005B1C6D"/>
    <w:rsid w:val="005B1E02"/>
    <w:rsid w:val="005B3E8E"/>
    <w:rsid w:val="005C659F"/>
    <w:rsid w:val="005D1E2C"/>
    <w:rsid w:val="005D402D"/>
    <w:rsid w:val="005E1223"/>
    <w:rsid w:val="005E1B48"/>
    <w:rsid w:val="005F25EF"/>
    <w:rsid w:val="005F2C5A"/>
    <w:rsid w:val="005F3DDD"/>
    <w:rsid w:val="005F7532"/>
    <w:rsid w:val="00603878"/>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531D"/>
    <w:rsid w:val="006621F0"/>
    <w:rsid w:val="00662227"/>
    <w:rsid w:val="00671A7D"/>
    <w:rsid w:val="0067203A"/>
    <w:rsid w:val="0067264C"/>
    <w:rsid w:val="00673FFD"/>
    <w:rsid w:val="00681991"/>
    <w:rsid w:val="006A0DDC"/>
    <w:rsid w:val="006B35B6"/>
    <w:rsid w:val="006B5F22"/>
    <w:rsid w:val="006C16EB"/>
    <w:rsid w:val="006C33D7"/>
    <w:rsid w:val="006C55C1"/>
    <w:rsid w:val="006C5865"/>
    <w:rsid w:val="006C68E5"/>
    <w:rsid w:val="006D4D2E"/>
    <w:rsid w:val="006D4DEC"/>
    <w:rsid w:val="006E5A08"/>
    <w:rsid w:val="006F059F"/>
    <w:rsid w:val="006F2799"/>
    <w:rsid w:val="00702E4C"/>
    <w:rsid w:val="007070AD"/>
    <w:rsid w:val="00710283"/>
    <w:rsid w:val="0071104F"/>
    <w:rsid w:val="00716D47"/>
    <w:rsid w:val="00723A03"/>
    <w:rsid w:val="007246EE"/>
    <w:rsid w:val="00747B68"/>
    <w:rsid w:val="00750A06"/>
    <w:rsid w:val="0075461C"/>
    <w:rsid w:val="00755024"/>
    <w:rsid w:val="00755273"/>
    <w:rsid w:val="0076011E"/>
    <w:rsid w:val="00762B69"/>
    <w:rsid w:val="00765359"/>
    <w:rsid w:val="007742C0"/>
    <w:rsid w:val="0077489A"/>
    <w:rsid w:val="007773E5"/>
    <w:rsid w:val="00782586"/>
    <w:rsid w:val="007931A2"/>
    <w:rsid w:val="00797169"/>
    <w:rsid w:val="007A2AA2"/>
    <w:rsid w:val="007B16D2"/>
    <w:rsid w:val="007B1816"/>
    <w:rsid w:val="007B2F2B"/>
    <w:rsid w:val="007B5A14"/>
    <w:rsid w:val="007B5CA4"/>
    <w:rsid w:val="007B78C9"/>
    <w:rsid w:val="007C1E85"/>
    <w:rsid w:val="007C2102"/>
    <w:rsid w:val="007C6A81"/>
    <w:rsid w:val="007D0CE6"/>
    <w:rsid w:val="007D1788"/>
    <w:rsid w:val="007D62E9"/>
    <w:rsid w:val="007E0A6C"/>
    <w:rsid w:val="007E182C"/>
    <w:rsid w:val="007E25FE"/>
    <w:rsid w:val="007E4645"/>
    <w:rsid w:val="007F1FD2"/>
    <w:rsid w:val="007F4135"/>
    <w:rsid w:val="00804B85"/>
    <w:rsid w:val="00807706"/>
    <w:rsid w:val="00811EAA"/>
    <w:rsid w:val="00816E10"/>
    <w:rsid w:val="008173B3"/>
    <w:rsid w:val="008211FD"/>
    <w:rsid w:val="00824D44"/>
    <w:rsid w:val="00834335"/>
    <w:rsid w:val="008352DC"/>
    <w:rsid w:val="0084175A"/>
    <w:rsid w:val="00844C26"/>
    <w:rsid w:val="008559DC"/>
    <w:rsid w:val="00865DC0"/>
    <w:rsid w:val="008675D2"/>
    <w:rsid w:val="00872CD6"/>
    <w:rsid w:val="00877880"/>
    <w:rsid w:val="00882425"/>
    <w:rsid w:val="008839AA"/>
    <w:rsid w:val="008904B9"/>
    <w:rsid w:val="00890A65"/>
    <w:rsid w:val="008913AC"/>
    <w:rsid w:val="00892162"/>
    <w:rsid w:val="008931A3"/>
    <w:rsid w:val="00894FE2"/>
    <w:rsid w:val="00897AEA"/>
    <w:rsid w:val="008A0295"/>
    <w:rsid w:val="008B235F"/>
    <w:rsid w:val="008B2892"/>
    <w:rsid w:val="008B2F34"/>
    <w:rsid w:val="008B383E"/>
    <w:rsid w:val="008B4F44"/>
    <w:rsid w:val="008D1CEF"/>
    <w:rsid w:val="008D379A"/>
    <w:rsid w:val="008E2B98"/>
    <w:rsid w:val="008E7B83"/>
    <w:rsid w:val="008F6B9D"/>
    <w:rsid w:val="00900AA9"/>
    <w:rsid w:val="00900C51"/>
    <w:rsid w:val="0090486F"/>
    <w:rsid w:val="0090523A"/>
    <w:rsid w:val="00910E16"/>
    <w:rsid w:val="00911283"/>
    <w:rsid w:val="00913173"/>
    <w:rsid w:val="00915065"/>
    <w:rsid w:val="00924AE9"/>
    <w:rsid w:val="00934585"/>
    <w:rsid w:val="00934B3D"/>
    <w:rsid w:val="00935A17"/>
    <w:rsid w:val="00937630"/>
    <w:rsid w:val="009427CA"/>
    <w:rsid w:val="00950728"/>
    <w:rsid w:val="009509FD"/>
    <w:rsid w:val="00951913"/>
    <w:rsid w:val="00953A36"/>
    <w:rsid w:val="00954478"/>
    <w:rsid w:val="0095584C"/>
    <w:rsid w:val="00961120"/>
    <w:rsid w:val="00963F1B"/>
    <w:rsid w:val="0096430B"/>
    <w:rsid w:val="00965D67"/>
    <w:rsid w:val="009676BA"/>
    <w:rsid w:val="0097055E"/>
    <w:rsid w:val="00971552"/>
    <w:rsid w:val="00973865"/>
    <w:rsid w:val="009738C9"/>
    <w:rsid w:val="00981539"/>
    <w:rsid w:val="0098701E"/>
    <w:rsid w:val="009872B0"/>
    <w:rsid w:val="0099160A"/>
    <w:rsid w:val="00994FB8"/>
    <w:rsid w:val="009A111D"/>
    <w:rsid w:val="009A5614"/>
    <w:rsid w:val="009C1B34"/>
    <w:rsid w:val="009C27C4"/>
    <w:rsid w:val="009C3880"/>
    <w:rsid w:val="009C4933"/>
    <w:rsid w:val="009D21F9"/>
    <w:rsid w:val="009D277D"/>
    <w:rsid w:val="009D63DF"/>
    <w:rsid w:val="009E1E8D"/>
    <w:rsid w:val="009E27A3"/>
    <w:rsid w:val="009F25C8"/>
    <w:rsid w:val="009F3106"/>
    <w:rsid w:val="009F505E"/>
    <w:rsid w:val="00A005AC"/>
    <w:rsid w:val="00A1101F"/>
    <w:rsid w:val="00A11AD9"/>
    <w:rsid w:val="00A16262"/>
    <w:rsid w:val="00A2079B"/>
    <w:rsid w:val="00A20DDC"/>
    <w:rsid w:val="00A26B40"/>
    <w:rsid w:val="00A32287"/>
    <w:rsid w:val="00A327AE"/>
    <w:rsid w:val="00A41D11"/>
    <w:rsid w:val="00A42A43"/>
    <w:rsid w:val="00A475D4"/>
    <w:rsid w:val="00A51586"/>
    <w:rsid w:val="00A60A74"/>
    <w:rsid w:val="00A67E42"/>
    <w:rsid w:val="00A70BB6"/>
    <w:rsid w:val="00A712F2"/>
    <w:rsid w:val="00A80320"/>
    <w:rsid w:val="00A81FF0"/>
    <w:rsid w:val="00A83DC1"/>
    <w:rsid w:val="00AA2436"/>
    <w:rsid w:val="00AA24C7"/>
    <w:rsid w:val="00AA26B7"/>
    <w:rsid w:val="00AC0A6F"/>
    <w:rsid w:val="00AC16D0"/>
    <w:rsid w:val="00AC188A"/>
    <w:rsid w:val="00AC3F40"/>
    <w:rsid w:val="00AD02A2"/>
    <w:rsid w:val="00AD4966"/>
    <w:rsid w:val="00AE4913"/>
    <w:rsid w:val="00AE5B45"/>
    <w:rsid w:val="00AF1FD5"/>
    <w:rsid w:val="00AF27AB"/>
    <w:rsid w:val="00B26C84"/>
    <w:rsid w:val="00B4445A"/>
    <w:rsid w:val="00B46D41"/>
    <w:rsid w:val="00B56EB2"/>
    <w:rsid w:val="00B610A7"/>
    <w:rsid w:val="00B6114E"/>
    <w:rsid w:val="00B6312F"/>
    <w:rsid w:val="00B63596"/>
    <w:rsid w:val="00B7088B"/>
    <w:rsid w:val="00B71BFA"/>
    <w:rsid w:val="00B752E0"/>
    <w:rsid w:val="00B8224E"/>
    <w:rsid w:val="00B828D4"/>
    <w:rsid w:val="00B95397"/>
    <w:rsid w:val="00BA1874"/>
    <w:rsid w:val="00BA3A10"/>
    <w:rsid w:val="00BA5F2B"/>
    <w:rsid w:val="00BA6DDA"/>
    <w:rsid w:val="00BB1139"/>
    <w:rsid w:val="00BB1E51"/>
    <w:rsid w:val="00BB2B8B"/>
    <w:rsid w:val="00BB5252"/>
    <w:rsid w:val="00BB576C"/>
    <w:rsid w:val="00BB6833"/>
    <w:rsid w:val="00BC0664"/>
    <w:rsid w:val="00BC56AB"/>
    <w:rsid w:val="00BC60DA"/>
    <w:rsid w:val="00BC7778"/>
    <w:rsid w:val="00BD17F7"/>
    <w:rsid w:val="00BE109E"/>
    <w:rsid w:val="00BE2273"/>
    <w:rsid w:val="00BE3A36"/>
    <w:rsid w:val="00BF674D"/>
    <w:rsid w:val="00C020D2"/>
    <w:rsid w:val="00C0710D"/>
    <w:rsid w:val="00C125C2"/>
    <w:rsid w:val="00C13D21"/>
    <w:rsid w:val="00C226B7"/>
    <w:rsid w:val="00C22CB3"/>
    <w:rsid w:val="00C2761D"/>
    <w:rsid w:val="00C32497"/>
    <w:rsid w:val="00C373CD"/>
    <w:rsid w:val="00C44317"/>
    <w:rsid w:val="00C45F99"/>
    <w:rsid w:val="00C45FB2"/>
    <w:rsid w:val="00C5356C"/>
    <w:rsid w:val="00C62AE6"/>
    <w:rsid w:val="00C65537"/>
    <w:rsid w:val="00C67405"/>
    <w:rsid w:val="00C679AA"/>
    <w:rsid w:val="00C703A1"/>
    <w:rsid w:val="00C712A1"/>
    <w:rsid w:val="00C75D75"/>
    <w:rsid w:val="00C76749"/>
    <w:rsid w:val="00C81B5B"/>
    <w:rsid w:val="00C85192"/>
    <w:rsid w:val="00C86B37"/>
    <w:rsid w:val="00C86CC1"/>
    <w:rsid w:val="00C86FC5"/>
    <w:rsid w:val="00C872E0"/>
    <w:rsid w:val="00C94944"/>
    <w:rsid w:val="00C9689B"/>
    <w:rsid w:val="00C974EF"/>
    <w:rsid w:val="00CA4C96"/>
    <w:rsid w:val="00CB6367"/>
    <w:rsid w:val="00CC3976"/>
    <w:rsid w:val="00CC68DB"/>
    <w:rsid w:val="00CD0EF0"/>
    <w:rsid w:val="00CD14B4"/>
    <w:rsid w:val="00CD36C6"/>
    <w:rsid w:val="00CD4777"/>
    <w:rsid w:val="00CD503E"/>
    <w:rsid w:val="00CD7839"/>
    <w:rsid w:val="00CE1C93"/>
    <w:rsid w:val="00CE20CB"/>
    <w:rsid w:val="00CE41D5"/>
    <w:rsid w:val="00CE65F8"/>
    <w:rsid w:val="00CE68FA"/>
    <w:rsid w:val="00CF56E7"/>
    <w:rsid w:val="00CF5A76"/>
    <w:rsid w:val="00CF6DCA"/>
    <w:rsid w:val="00CF729D"/>
    <w:rsid w:val="00D012E1"/>
    <w:rsid w:val="00D0279F"/>
    <w:rsid w:val="00D05761"/>
    <w:rsid w:val="00D21273"/>
    <w:rsid w:val="00D22930"/>
    <w:rsid w:val="00D31153"/>
    <w:rsid w:val="00D31B52"/>
    <w:rsid w:val="00D31BB7"/>
    <w:rsid w:val="00D32FC1"/>
    <w:rsid w:val="00D337B7"/>
    <w:rsid w:val="00D3536C"/>
    <w:rsid w:val="00D41867"/>
    <w:rsid w:val="00D42A3A"/>
    <w:rsid w:val="00D463CB"/>
    <w:rsid w:val="00D46672"/>
    <w:rsid w:val="00D54297"/>
    <w:rsid w:val="00D60516"/>
    <w:rsid w:val="00D67366"/>
    <w:rsid w:val="00D72A11"/>
    <w:rsid w:val="00D73DBB"/>
    <w:rsid w:val="00D772B0"/>
    <w:rsid w:val="00D82F01"/>
    <w:rsid w:val="00D843AE"/>
    <w:rsid w:val="00D92BD1"/>
    <w:rsid w:val="00D9362D"/>
    <w:rsid w:val="00D96D50"/>
    <w:rsid w:val="00DA27CC"/>
    <w:rsid w:val="00DA31D8"/>
    <w:rsid w:val="00DA6DDF"/>
    <w:rsid w:val="00DB46B9"/>
    <w:rsid w:val="00DB500F"/>
    <w:rsid w:val="00DC4953"/>
    <w:rsid w:val="00DC5B5A"/>
    <w:rsid w:val="00DC5FD4"/>
    <w:rsid w:val="00DD2E95"/>
    <w:rsid w:val="00DE0CAF"/>
    <w:rsid w:val="00DE30B5"/>
    <w:rsid w:val="00DE3FBF"/>
    <w:rsid w:val="00E0725F"/>
    <w:rsid w:val="00E12CDC"/>
    <w:rsid w:val="00E21247"/>
    <w:rsid w:val="00E22107"/>
    <w:rsid w:val="00E23A08"/>
    <w:rsid w:val="00E24A40"/>
    <w:rsid w:val="00E266B1"/>
    <w:rsid w:val="00E303BD"/>
    <w:rsid w:val="00E47045"/>
    <w:rsid w:val="00E51070"/>
    <w:rsid w:val="00E5264F"/>
    <w:rsid w:val="00E54327"/>
    <w:rsid w:val="00E76038"/>
    <w:rsid w:val="00E828F6"/>
    <w:rsid w:val="00E84AA5"/>
    <w:rsid w:val="00E85674"/>
    <w:rsid w:val="00E85FD4"/>
    <w:rsid w:val="00E90362"/>
    <w:rsid w:val="00E9383C"/>
    <w:rsid w:val="00EA2AFD"/>
    <w:rsid w:val="00EA47C6"/>
    <w:rsid w:val="00EA5531"/>
    <w:rsid w:val="00EB1132"/>
    <w:rsid w:val="00EC0872"/>
    <w:rsid w:val="00ED5DD8"/>
    <w:rsid w:val="00ED7EE1"/>
    <w:rsid w:val="00EE0225"/>
    <w:rsid w:val="00EE0994"/>
    <w:rsid w:val="00EE13CD"/>
    <w:rsid w:val="00EE383B"/>
    <w:rsid w:val="00EE48E8"/>
    <w:rsid w:val="00EE70D4"/>
    <w:rsid w:val="00EE74DD"/>
    <w:rsid w:val="00EF2B76"/>
    <w:rsid w:val="00EF5BA5"/>
    <w:rsid w:val="00EF7C6C"/>
    <w:rsid w:val="00F008D9"/>
    <w:rsid w:val="00F02774"/>
    <w:rsid w:val="00F02C83"/>
    <w:rsid w:val="00F04720"/>
    <w:rsid w:val="00F20F3E"/>
    <w:rsid w:val="00F22226"/>
    <w:rsid w:val="00F251DB"/>
    <w:rsid w:val="00F25922"/>
    <w:rsid w:val="00F26DF1"/>
    <w:rsid w:val="00F30A51"/>
    <w:rsid w:val="00F40A0C"/>
    <w:rsid w:val="00F47D7A"/>
    <w:rsid w:val="00F53929"/>
    <w:rsid w:val="00F55BBE"/>
    <w:rsid w:val="00F566DF"/>
    <w:rsid w:val="00F56BF9"/>
    <w:rsid w:val="00F60398"/>
    <w:rsid w:val="00F6350A"/>
    <w:rsid w:val="00F7153F"/>
    <w:rsid w:val="00F7520E"/>
    <w:rsid w:val="00F80B16"/>
    <w:rsid w:val="00F9020B"/>
    <w:rsid w:val="00F905D2"/>
    <w:rsid w:val="00F91D5A"/>
    <w:rsid w:val="00F94F1A"/>
    <w:rsid w:val="00F956A1"/>
    <w:rsid w:val="00F975C9"/>
    <w:rsid w:val="00FA2AB1"/>
    <w:rsid w:val="00FA4FFF"/>
    <w:rsid w:val="00FB191A"/>
    <w:rsid w:val="00FB1E27"/>
    <w:rsid w:val="00FB5E2B"/>
    <w:rsid w:val="00FC2188"/>
    <w:rsid w:val="00FC4B93"/>
    <w:rsid w:val="00FC5CE8"/>
    <w:rsid w:val="00FD3A68"/>
    <w:rsid w:val="00FE0F2C"/>
    <w:rsid w:val="00FE13E4"/>
    <w:rsid w:val="00FE154F"/>
    <w:rsid w:val="00FE1A65"/>
    <w:rsid w:val="00FE5E92"/>
    <w:rsid w:val="00F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styleId="MenoPendente">
    <w:name w:val="Unresolved Mention"/>
    <w:basedOn w:val="Fontepargpadro"/>
    <w:uiPriority w:val="99"/>
    <w:semiHidden/>
    <w:unhideWhenUsed/>
    <w:rsid w:val="007F1FD2"/>
    <w:rPr>
      <w:color w:val="605E5C"/>
      <w:shd w:val="clear" w:color="auto" w:fill="E1DFDD"/>
    </w:rPr>
  </w:style>
  <w:style w:type="character" w:styleId="Refdecomentrio">
    <w:name w:val="annotation reference"/>
    <w:basedOn w:val="Fontepargpadro"/>
    <w:uiPriority w:val="99"/>
    <w:semiHidden/>
    <w:unhideWhenUsed/>
    <w:rsid w:val="00055C68"/>
    <w:rPr>
      <w:sz w:val="16"/>
      <w:szCs w:val="16"/>
    </w:rPr>
  </w:style>
  <w:style w:type="paragraph" w:styleId="Textodecomentrio">
    <w:name w:val="annotation text"/>
    <w:basedOn w:val="Normal"/>
    <w:link w:val="TextodecomentrioChar"/>
    <w:uiPriority w:val="99"/>
    <w:semiHidden/>
    <w:unhideWhenUsed/>
    <w:rsid w:val="00055C68"/>
    <w:rPr>
      <w:sz w:val="20"/>
      <w:szCs w:val="20"/>
    </w:rPr>
  </w:style>
  <w:style w:type="character" w:customStyle="1" w:styleId="TextodecomentrioChar">
    <w:name w:val="Texto de comentário Char"/>
    <w:basedOn w:val="Fontepargpadro"/>
    <w:link w:val="Textodecomentrio"/>
    <w:uiPriority w:val="99"/>
    <w:semiHidden/>
    <w:rsid w:val="00055C6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55C68"/>
    <w:rPr>
      <w:b/>
      <w:bCs/>
    </w:rPr>
  </w:style>
  <w:style w:type="character" w:customStyle="1" w:styleId="AssuntodocomentrioChar">
    <w:name w:val="Assunto do comentário Char"/>
    <w:basedOn w:val="TextodecomentrioChar"/>
    <w:link w:val="Assuntodocomentrio"/>
    <w:uiPriority w:val="99"/>
    <w:semiHidden/>
    <w:rsid w:val="00055C68"/>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energystar.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ponsiblebusiness.org/about/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about/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artner.microsoft.com/en-us/dashboard/hardware/search/cpl" TargetMode="External"/><Relationship Id="rId4" Type="http://schemas.openxmlformats.org/officeDocument/2006/relationships/settings" Target="settings.xml"/><Relationship Id="rId9" Type="http://schemas.openxmlformats.org/officeDocument/2006/relationships/hyperlink" Target="http://www.uefi.org/membe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6</Pages>
  <Words>3683</Words>
  <Characters>19890</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91</cp:revision>
  <cp:lastPrinted>2021-03-16T17:15:00Z</cp:lastPrinted>
  <dcterms:created xsi:type="dcterms:W3CDTF">2020-09-09T17:31:00Z</dcterms:created>
  <dcterms:modified xsi:type="dcterms:W3CDTF">2021-03-16T17:58:00Z</dcterms:modified>
</cp:coreProperties>
</file>